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cs="仿宋_GB2312"/>
        </w:rPr>
        <w:t>附件：</w:t>
      </w:r>
    </w:p>
    <w:p>
      <w:pPr>
        <w:adjustRightInd w:val="0"/>
        <w:snapToGrid w:val="0"/>
        <w:spacing w:line="360" w:lineRule="auto"/>
        <w:jc w:val="center"/>
        <w:rPr>
          <w:rFonts w:ascii="黑体" w:hAnsi="??" w:eastAsia="黑体" w:cs="黑体"/>
          <w:b/>
          <w:bCs/>
          <w:color w:val="000000"/>
          <w:kern w:val="0"/>
          <w:sz w:val="36"/>
          <w:szCs w:val="36"/>
        </w:rPr>
      </w:pPr>
      <w:r>
        <w:rPr>
          <w:rFonts w:hint="eastAsia" w:ascii="黑体" w:hAnsi="??" w:eastAsia="黑体" w:cs="黑体"/>
          <w:b/>
          <w:bCs/>
          <w:color w:val="000000"/>
          <w:kern w:val="0"/>
          <w:sz w:val="36"/>
          <w:szCs w:val="36"/>
        </w:rPr>
        <w:t>企业科技需求表</w:t>
      </w:r>
    </w:p>
    <w:tbl>
      <w:tblPr>
        <w:tblStyle w:val="5"/>
        <w:tblpPr w:leftFromText="180" w:rightFromText="180" w:vertAnchor="text" w:horzAnchor="margin" w:tblpY="468"/>
        <w:tblW w:w="9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614"/>
        <w:gridCol w:w="1614"/>
        <w:gridCol w:w="1489"/>
        <w:gridCol w:w="1448"/>
        <w:gridCol w:w="10"/>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774" w:type="dxa"/>
            <w:vAlign w:val="center"/>
          </w:tcPr>
          <w:p>
            <w:pPr>
              <w:adjustRightInd w:val="0"/>
              <w:snapToGrid w:val="0"/>
              <w:jc w:val="center"/>
              <w:rPr>
                <w:rFonts w:hint="eastAsia" w:ascii="黑体" w:eastAsia="黑体"/>
                <w:b/>
                <w:sz w:val="28"/>
                <w:szCs w:val="28"/>
              </w:rPr>
            </w:pPr>
            <w:r>
              <w:rPr>
                <w:rFonts w:hint="eastAsia" w:ascii="黑体" w:eastAsia="黑体" w:cs="仿宋_GB2312"/>
                <w:b/>
                <w:bCs/>
                <w:sz w:val="28"/>
                <w:szCs w:val="28"/>
              </w:rPr>
              <w:t>单位名称</w:t>
            </w:r>
          </w:p>
        </w:tc>
        <w:tc>
          <w:tcPr>
            <w:tcW w:w="4717" w:type="dxa"/>
            <w:gridSpan w:val="3"/>
            <w:vAlign w:val="center"/>
          </w:tcPr>
          <w:p>
            <w:pPr>
              <w:adjustRightInd w:val="0"/>
              <w:snapToGrid w:val="0"/>
              <w:jc w:val="center"/>
              <w:rPr>
                <w:rFonts w:hint="eastAsia" w:ascii="黑体" w:eastAsia="黑体"/>
                <w:b/>
                <w:sz w:val="28"/>
                <w:szCs w:val="28"/>
                <w:lang w:val="en-US" w:eastAsia="zh-CN"/>
              </w:rPr>
            </w:pPr>
            <w:r>
              <w:rPr>
                <w:rFonts w:hint="eastAsia" w:ascii="黑体" w:eastAsia="黑体"/>
                <w:b/>
                <w:sz w:val="28"/>
                <w:szCs w:val="28"/>
                <w:lang w:val="en-US" w:eastAsia="zh-CN"/>
              </w:rPr>
              <w:t>辽宁伊菲科技股份有限公司</w:t>
            </w:r>
          </w:p>
        </w:tc>
        <w:tc>
          <w:tcPr>
            <w:tcW w:w="1448" w:type="dxa"/>
            <w:vAlign w:val="center"/>
          </w:tcPr>
          <w:p>
            <w:pPr>
              <w:adjustRightInd w:val="0"/>
              <w:snapToGrid w:val="0"/>
              <w:jc w:val="center"/>
              <w:rPr>
                <w:rFonts w:hint="eastAsia" w:ascii="黑体" w:eastAsia="黑体"/>
                <w:b/>
                <w:sz w:val="28"/>
                <w:szCs w:val="28"/>
              </w:rPr>
            </w:pPr>
            <w:r>
              <w:rPr>
                <w:rFonts w:hint="eastAsia" w:ascii="黑体" w:eastAsia="黑体" w:cs="仿宋_GB2312"/>
                <w:b/>
                <w:bCs/>
                <w:sz w:val="28"/>
                <w:szCs w:val="28"/>
              </w:rPr>
              <w:t>行业</w:t>
            </w:r>
          </w:p>
        </w:tc>
        <w:tc>
          <w:tcPr>
            <w:tcW w:w="1485" w:type="dxa"/>
            <w:gridSpan w:val="2"/>
            <w:vAlign w:val="center"/>
          </w:tcPr>
          <w:p>
            <w:pPr>
              <w:adjustRightInd w:val="0"/>
              <w:snapToGrid w:val="0"/>
              <w:jc w:val="center"/>
              <w:rPr>
                <w:rFonts w:hint="eastAsia" w:asci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774" w:type="dxa"/>
            <w:vAlign w:val="center"/>
          </w:tcPr>
          <w:p>
            <w:pPr>
              <w:adjustRightInd w:val="0"/>
              <w:snapToGrid w:val="0"/>
              <w:jc w:val="center"/>
              <w:rPr>
                <w:rFonts w:hint="eastAsia" w:ascii="黑体" w:eastAsia="黑体"/>
                <w:b/>
                <w:sz w:val="28"/>
                <w:szCs w:val="28"/>
              </w:rPr>
            </w:pPr>
            <w:r>
              <w:rPr>
                <w:rFonts w:hint="eastAsia" w:ascii="黑体" w:eastAsia="黑体"/>
                <w:b/>
                <w:sz w:val="28"/>
                <w:szCs w:val="28"/>
              </w:rPr>
              <w:t>项目名称</w:t>
            </w:r>
          </w:p>
        </w:tc>
        <w:tc>
          <w:tcPr>
            <w:tcW w:w="7650" w:type="dxa"/>
            <w:gridSpan w:val="6"/>
            <w:vAlign w:val="center"/>
          </w:tcPr>
          <w:p>
            <w:pPr>
              <w:adjustRightInd w:val="0"/>
              <w:snapToGrid w:val="0"/>
              <w:jc w:val="center"/>
              <w:rPr>
                <w:rFonts w:hint="eastAsia" w:ascii="黑体" w:eastAsia="黑体"/>
                <w:b/>
                <w:sz w:val="28"/>
                <w:szCs w:val="28"/>
                <w:lang w:val="en-US" w:eastAsia="zh-CN"/>
              </w:rPr>
            </w:pPr>
            <w:r>
              <w:rPr>
                <w:rFonts w:hint="eastAsia" w:ascii="黑体" w:eastAsia="黑体"/>
                <w:b/>
                <w:sz w:val="28"/>
                <w:szCs w:val="28"/>
                <w:lang w:val="en-US" w:eastAsia="zh-CN"/>
              </w:rPr>
              <w:t>陶瓷基金属化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774" w:type="dxa"/>
            <w:vAlign w:val="center"/>
          </w:tcPr>
          <w:p>
            <w:pPr>
              <w:adjustRightInd w:val="0"/>
              <w:snapToGrid w:val="0"/>
              <w:jc w:val="center"/>
              <w:rPr>
                <w:rFonts w:hint="eastAsia" w:ascii="黑体" w:eastAsia="黑体" w:cs="仿宋_GB2312"/>
                <w:b/>
                <w:sz w:val="28"/>
                <w:szCs w:val="28"/>
              </w:rPr>
            </w:pPr>
            <w:r>
              <w:rPr>
                <w:rFonts w:hint="eastAsia" w:ascii="黑体" w:eastAsia="黑体" w:cs="仿宋_GB2312"/>
                <w:b/>
                <w:sz w:val="28"/>
                <w:szCs w:val="28"/>
              </w:rPr>
              <w:t>项目负责人</w:t>
            </w:r>
          </w:p>
        </w:tc>
        <w:tc>
          <w:tcPr>
            <w:tcW w:w="1614" w:type="dxa"/>
            <w:vAlign w:val="center"/>
          </w:tcPr>
          <w:p>
            <w:pPr>
              <w:adjustRightInd w:val="0"/>
              <w:snapToGrid w:val="0"/>
              <w:jc w:val="center"/>
              <w:rPr>
                <w:rFonts w:hint="eastAsia" w:ascii="黑体" w:eastAsia="黑体"/>
                <w:b/>
                <w:sz w:val="28"/>
                <w:szCs w:val="28"/>
                <w:lang w:val="en-US" w:eastAsia="zh-CN"/>
              </w:rPr>
            </w:pPr>
            <w:r>
              <w:rPr>
                <w:rFonts w:hint="eastAsia" w:ascii="黑体" w:eastAsia="黑体"/>
                <w:b/>
                <w:sz w:val="28"/>
                <w:szCs w:val="28"/>
                <w:lang w:val="en-US" w:eastAsia="zh-CN"/>
              </w:rPr>
              <w:t>伊恒彬</w:t>
            </w:r>
          </w:p>
        </w:tc>
        <w:tc>
          <w:tcPr>
            <w:tcW w:w="1614" w:type="dxa"/>
            <w:vAlign w:val="center"/>
          </w:tcPr>
          <w:p>
            <w:pPr>
              <w:adjustRightInd w:val="0"/>
              <w:snapToGrid w:val="0"/>
              <w:jc w:val="center"/>
              <w:rPr>
                <w:rFonts w:hint="eastAsia" w:ascii="黑体" w:eastAsia="黑体" w:cs="仿宋_GB2312"/>
                <w:b/>
                <w:sz w:val="28"/>
                <w:szCs w:val="28"/>
              </w:rPr>
            </w:pPr>
            <w:r>
              <w:rPr>
                <w:rFonts w:hint="eastAsia" w:ascii="黑体" w:eastAsia="黑体" w:cs="仿宋_GB2312"/>
                <w:b/>
                <w:sz w:val="28"/>
                <w:szCs w:val="28"/>
              </w:rPr>
              <w:t>职  务</w:t>
            </w:r>
          </w:p>
        </w:tc>
        <w:tc>
          <w:tcPr>
            <w:tcW w:w="1489" w:type="dxa"/>
            <w:vAlign w:val="center"/>
          </w:tcPr>
          <w:p>
            <w:pPr>
              <w:adjustRightInd w:val="0"/>
              <w:snapToGrid w:val="0"/>
              <w:jc w:val="center"/>
              <w:rPr>
                <w:rFonts w:hint="eastAsia" w:ascii="黑体" w:eastAsia="黑体"/>
                <w:b/>
                <w:sz w:val="28"/>
                <w:szCs w:val="28"/>
                <w:lang w:val="en-US" w:eastAsia="zh-CN"/>
              </w:rPr>
            </w:pPr>
            <w:r>
              <w:rPr>
                <w:rFonts w:hint="eastAsia" w:ascii="黑体" w:eastAsia="黑体"/>
                <w:b/>
                <w:sz w:val="28"/>
                <w:szCs w:val="28"/>
                <w:lang w:val="en-US" w:eastAsia="zh-CN"/>
              </w:rPr>
              <w:t>技术副总</w:t>
            </w:r>
          </w:p>
        </w:tc>
        <w:tc>
          <w:tcPr>
            <w:tcW w:w="1458" w:type="dxa"/>
            <w:gridSpan w:val="2"/>
            <w:vAlign w:val="center"/>
          </w:tcPr>
          <w:p>
            <w:pPr>
              <w:adjustRightInd w:val="0"/>
              <w:snapToGrid w:val="0"/>
              <w:jc w:val="center"/>
              <w:rPr>
                <w:rFonts w:hint="eastAsia" w:ascii="黑体" w:eastAsia="黑体" w:cs="仿宋_GB2312"/>
                <w:b/>
                <w:sz w:val="28"/>
                <w:szCs w:val="28"/>
              </w:rPr>
            </w:pPr>
            <w:r>
              <w:rPr>
                <w:rFonts w:hint="eastAsia" w:ascii="黑体" w:eastAsia="黑体" w:cs="仿宋_GB2312"/>
                <w:b/>
                <w:sz w:val="28"/>
                <w:szCs w:val="28"/>
              </w:rPr>
              <w:t>办公电话</w:t>
            </w:r>
          </w:p>
        </w:tc>
        <w:tc>
          <w:tcPr>
            <w:tcW w:w="1475" w:type="dxa"/>
            <w:vAlign w:val="center"/>
          </w:tcPr>
          <w:p>
            <w:pPr>
              <w:adjustRightInd w:val="0"/>
              <w:snapToGrid w:val="0"/>
              <w:jc w:val="cente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774" w:type="dxa"/>
            <w:vAlign w:val="center"/>
          </w:tcPr>
          <w:p>
            <w:pPr>
              <w:adjustRightInd w:val="0"/>
              <w:snapToGrid w:val="0"/>
              <w:jc w:val="center"/>
              <w:rPr>
                <w:rFonts w:hint="eastAsia" w:ascii="黑体" w:eastAsia="黑体"/>
                <w:b/>
                <w:sz w:val="28"/>
                <w:szCs w:val="28"/>
              </w:rPr>
            </w:pPr>
            <w:r>
              <w:rPr>
                <w:rFonts w:hint="eastAsia" w:ascii="黑体" w:eastAsia="黑体" w:cs="仿宋_GB2312"/>
                <w:b/>
                <w:sz w:val="28"/>
                <w:szCs w:val="28"/>
              </w:rPr>
              <w:t>手  机</w:t>
            </w:r>
          </w:p>
        </w:tc>
        <w:tc>
          <w:tcPr>
            <w:tcW w:w="1614" w:type="dxa"/>
            <w:vAlign w:val="center"/>
          </w:tcPr>
          <w:p>
            <w:pPr>
              <w:adjustRightInd w:val="0"/>
              <w:snapToGrid w:val="0"/>
              <w:jc w:val="center"/>
              <w:rPr>
                <w:rFonts w:hint="eastAsia" w:ascii="黑体" w:eastAsia="黑体"/>
                <w:b/>
                <w:sz w:val="28"/>
                <w:szCs w:val="28"/>
                <w:lang w:val="en-US" w:eastAsia="zh-CN"/>
              </w:rPr>
            </w:pPr>
            <w:r>
              <w:rPr>
                <w:rFonts w:hint="eastAsia" w:ascii="黑体" w:eastAsia="黑体"/>
                <w:b/>
                <w:sz w:val="28"/>
                <w:szCs w:val="28"/>
                <w:lang w:val="en-US" w:eastAsia="zh-CN"/>
              </w:rPr>
              <w:t>13832261872</w:t>
            </w:r>
          </w:p>
        </w:tc>
        <w:tc>
          <w:tcPr>
            <w:tcW w:w="1614" w:type="dxa"/>
            <w:vAlign w:val="center"/>
          </w:tcPr>
          <w:p>
            <w:pPr>
              <w:adjustRightInd w:val="0"/>
              <w:snapToGrid w:val="0"/>
              <w:jc w:val="center"/>
              <w:rPr>
                <w:rFonts w:hint="eastAsia" w:ascii="黑体" w:eastAsia="黑体"/>
                <w:b/>
                <w:sz w:val="28"/>
                <w:szCs w:val="28"/>
              </w:rPr>
            </w:pPr>
            <w:r>
              <w:rPr>
                <w:rFonts w:hint="eastAsia" w:ascii="黑体" w:eastAsia="黑体" w:cs="仿宋_GB2312"/>
                <w:b/>
                <w:sz w:val="28"/>
                <w:szCs w:val="28"/>
              </w:rPr>
              <w:t>传   真</w:t>
            </w:r>
          </w:p>
        </w:tc>
        <w:tc>
          <w:tcPr>
            <w:tcW w:w="1489" w:type="dxa"/>
            <w:vAlign w:val="center"/>
          </w:tcPr>
          <w:p>
            <w:pPr>
              <w:adjustRightInd w:val="0"/>
              <w:snapToGrid w:val="0"/>
              <w:jc w:val="center"/>
              <w:rPr>
                <w:rFonts w:hint="eastAsia" w:ascii="黑体" w:eastAsia="黑体"/>
                <w:b/>
                <w:sz w:val="28"/>
                <w:szCs w:val="28"/>
              </w:rPr>
            </w:pPr>
          </w:p>
        </w:tc>
        <w:tc>
          <w:tcPr>
            <w:tcW w:w="1458" w:type="dxa"/>
            <w:gridSpan w:val="2"/>
            <w:vAlign w:val="center"/>
          </w:tcPr>
          <w:p>
            <w:pPr>
              <w:adjustRightInd w:val="0"/>
              <w:snapToGrid w:val="0"/>
              <w:jc w:val="center"/>
              <w:rPr>
                <w:rFonts w:hint="eastAsia" w:ascii="黑体" w:eastAsia="黑体" w:cs="仿宋_GB2312"/>
                <w:b/>
                <w:sz w:val="28"/>
                <w:szCs w:val="28"/>
              </w:rPr>
            </w:pPr>
            <w:r>
              <w:rPr>
                <w:rFonts w:hint="eastAsia" w:ascii="黑体" w:eastAsia="黑体" w:cs="仿宋_GB2312"/>
                <w:b/>
                <w:sz w:val="28"/>
                <w:szCs w:val="28"/>
              </w:rPr>
              <w:t>E－mail</w:t>
            </w:r>
          </w:p>
        </w:tc>
        <w:tc>
          <w:tcPr>
            <w:tcW w:w="1475" w:type="dxa"/>
            <w:vAlign w:val="center"/>
          </w:tcPr>
          <w:p>
            <w:pPr>
              <w:adjustRightInd w:val="0"/>
              <w:snapToGrid w:val="0"/>
              <w:jc w:val="cente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trPr>
        <w:tc>
          <w:tcPr>
            <w:tcW w:w="9424" w:type="dxa"/>
            <w:gridSpan w:val="7"/>
          </w:tcPr>
          <w:p>
            <w:pPr>
              <w:adjustRightInd w:val="0"/>
              <w:snapToGrid w:val="0"/>
              <w:rPr>
                <w:rFonts w:hint="eastAsia" w:ascii="黑体" w:eastAsia="黑体" w:cs="仿宋_GB2312"/>
                <w:b/>
                <w:sz w:val="28"/>
                <w:szCs w:val="28"/>
              </w:rPr>
            </w:pPr>
            <w:r>
              <w:rPr>
                <w:rFonts w:hint="eastAsia" w:ascii="黑体" w:eastAsia="黑体" w:cs="仿宋_GB2312"/>
                <w:b/>
                <w:sz w:val="28"/>
                <w:szCs w:val="28"/>
              </w:rPr>
              <w:t>企业简介：</w:t>
            </w:r>
          </w:p>
          <w:p>
            <w:pPr>
              <w:ind w:firstLine="640" w:firstLineChars="200"/>
              <w:rPr>
                <w:rFonts w:hint="eastAsia"/>
                <w:lang w:val="en-US" w:eastAsia="zh-CN"/>
              </w:rPr>
            </w:pPr>
            <w:r>
              <w:rPr>
                <w:rFonts w:hint="eastAsia"/>
                <w:lang w:val="en-US" w:eastAsia="zh-CN"/>
              </w:rPr>
              <w:t>辽宁伊菲科技股份有限公司（以下简称“公司”）坐落于辽宁省葫芦岛市东戴河新区，成立于2010年08月，由原绥中人工晶体科技有限公司整体改制创立而成，现注册资金4700万元，有固定资产3546.9万元，公司自有产权总占地面积22510平方米，办公区和科研生产设施建筑面积约4100平方米，现有职96人，科研人员占公司总人数30％以上，公司配备全国一流生产制造没备，采用自有的先进技术研发和生产。</w:t>
            </w:r>
          </w:p>
          <w:p>
            <w:pPr>
              <w:ind w:firstLine="640" w:firstLineChars="200"/>
              <w:rPr>
                <w:rFonts w:hint="eastAsia" w:ascii="仿宋_GB2312"/>
                <w:sz w:val="30"/>
                <w:szCs w:val="30"/>
              </w:rPr>
            </w:pPr>
            <w:r>
              <w:rPr>
                <w:rFonts w:hint="eastAsia"/>
                <w:lang w:val="en-US" w:eastAsia="zh-CN"/>
              </w:rPr>
              <w:t>公司于2014年通过了ISO9001:2008标准质量管理体系认证；同年8月获得了辽宁省优秀新产品奖励证书；2014年9月在全国中小企业股份转让系统挂牌上市；2014年10月正式成为国家级高新技术企业；2014年10月获得创新型中小企业称号；2015年3月成为中国核能行业办会会员单位；2016年4月通过能源管理体系认证；2017年9月获得武器装备质量体系认证证书，是一家高性能复合陶瓷和无机非金属材料及其制品的研发和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3" w:hRule="atLeast"/>
        </w:trPr>
        <w:tc>
          <w:tcPr>
            <w:tcW w:w="9424" w:type="dxa"/>
            <w:gridSpan w:val="7"/>
          </w:tcPr>
          <w:p>
            <w:pPr>
              <w:adjustRightInd w:val="0"/>
              <w:snapToGrid w:val="0"/>
              <w:rPr>
                <w:rFonts w:hint="eastAsia" w:ascii="黑体" w:eastAsia="黑体" w:cs="仿宋_GB2312"/>
                <w:b/>
                <w:sz w:val="28"/>
                <w:szCs w:val="28"/>
              </w:rPr>
            </w:pPr>
            <w:r>
              <w:rPr>
                <w:rFonts w:hint="eastAsia" w:ascii="黑体" w:eastAsia="黑体" w:cs="仿宋_GB2312"/>
                <w:b/>
                <w:sz w:val="28"/>
                <w:szCs w:val="28"/>
              </w:rPr>
              <w:t>科技需求</w:t>
            </w:r>
            <w:r>
              <w:rPr>
                <w:rFonts w:hint="eastAsia" w:ascii="黑体" w:eastAsia="黑体" w:cs="仿宋_GB2312"/>
                <w:b/>
                <w:sz w:val="28"/>
                <w:szCs w:val="28"/>
                <w:lang w:eastAsia="zh-CN"/>
              </w:rPr>
              <w:t>内容</w:t>
            </w:r>
            <w:r>
              <w:rPr>
                <w:rFonts w:hint="eastAsia" w:ascii="黑体" w:eastAsia="黑体" w:cs="仿宋_GB2312"/>
                <w:b/>
                <w:sz w:val="28"/>
                <w:szCs w:val="28"/>
              </w:rPr>
              <w:t>：</w:t>
            </w:r>
          </w:p>
          <w:p>
            <w:pPr>
              <w:adjustRightInd w:val="0"/>
              <w:snapToGrid w:val="0"/>
              <w:rPr>
                <w:rFonts w:hint="eastAsia" w:ascii="黑体" w:eastAsia="黑体" w:cs="仿宋_GB2312"/>
                <w:b/>
                <w:sz w:val="28"/>
                <w:szCs w:val="28"/>
              </w:rPr>
            </w:pPr>
          </w:p>
          <w:p>
            <w:pPr>
              <w:numPr>
                <w:numId w:val="0"/>
              </w:numPr>
              <w:adjustRightInd w:val="0"/>
              <w:snapToGrid w:val="0"/>
              <w:ind w:firstLine="600" w:firstLineChars="200"/>
              <w:rPr>
                <w:rFonts w:hint="eastAsia" w:ascii="仿宋_GB2312"/>
                <w:sz w:val="30"/>
                <w:szCs w:val="30"/>
                <w:lang w:val="en-US" w:eastAsia="zh-CN"/>
              </w:rPr>
            </w:pPr>
            <w:r>
              <w:rPr>
                <w:rFonts w:hint="eastAsia" w:ascii="仿宋_GB2312"/>
                <w:sz w:val="30"/>
                <w:szCs w:val="30"/>
                <w:lang w:val="en-US" w:eastAsia="zh-CN"/>
              </w:rPr>
              <w:t>我公司研发陶瓷基的加热器件，采用的方式是将加热器嵌入到陶瓷中，利用陶瓷的耐腐蚀、耐高温、抗氧化的特性，对金属或者非金属加热起到保护作用，提高加热装置的使用寿命。</w:t>
            </w:r>
          </w:p>
          <w:p>
            <w:pPr>
              <w:numPr>
                <w:numId w:val="0"/>
              </w:numPr>
              <w:adjustRightInd w:val="0"/>
              <w:snapToGrid w:val="0"/>
              <w:ind w:firstLine="600" w:firstLineChars="200"/>
              <w:rPr>
                <w:rFonts w:hint="eastAsia" w:ascii="仿宋_GB2312"/>
                <w:sz w:val="30"/>
                <w:szCs w:val="30"/>
                <w:lang w:val="en-US" w:eastAsia="zh-CN"/>
              </w:rPr>
            </w:pPr>
            <w:r>
              <w:rPr>
                <w:rFonts w:hint="eastAsia" w:ascii="仿宋_GB2312"/>
                <w:sz w:val="30"/>
                <w:szCs w:val="30"/>
                <w:lang w:val="en-US" w:eastAsia="zh-CN"/>
              </w:rPr>
              <w:t>我司的主要需求是生产该产品的若干技术问题。</w:t>
            </w:r>
          </w:p>
          <w:p>
            <w:pPr>
              <w:adjustRightInd w:val="0"/>
              <w:snapToGrid w:val="0"/>
              <w:rPr>
                <w:rFonts w:hint="eastAsia" w:ascii="黑体" w:eastAsia="黑体" w:cs="仿宋_GB2312"/>
                <w:b/>
                <w:sz w:val="28"/>
                <w:szCs w:val="28"/>
                <w:lang w:val="en-US" w:eastAsia="zh-CN"/>
              </w:rPr>
            </w:pPr>
          </w:p>
          <w:p>
            <w:pPr>
              <w:adjustRightInd w:val="0"/>
              <w:snapToGrid w:val="0"/>
              <w:rPr>
                <w:rFonts w:hint="eastAsia" w:ascii="黑体" w:eastAsia="黑体" w:cs="仿宋_GB2312"/>
                <w:b/>
                <w:sz w:val="28"/>
                <w:szCs w:val="28"/>
              </w:rPr>
            </w:pPr>
            <w:r>
              <w:rPr>
                <w:rFonts w:hint="eastAsia" w:ascii="黑体" w:eastAsia="黑体" w:cs="仿宋_GB2312"/>
                <w:b/>
                <w:sz w:val="28"/>
                <w:szCs w:val="28"/>
              </w:rPr>
              <w:t>主要有以下几点难题：</w:t>
            </w:r>
            <w:bookmarkStart w:id="0" w:name="_GoBack"/>
            <w:bookmarkEnd w:id="0"/>
          </w:p>
          <w:p>
            <w:pPr>
              <w:numPr>
                <w:ilvl w:val="0"/>
                <w:numId w:val="1"/>
              </w:numPr>
              <w:adjustRightInd w:val="0"/>
              <w:snapToGrid w:val="0"/>
              <w:ind w:firstLine="600" w:firstLineChars="200"/>
              <w:rPr>
                <w:rFonts w:hint="eastAsia" w:ascii="仿宋_GB2312"/>
                <w:sz w:val="30"/>
                <w:szCs w:val="30"/>
                <w:lang w:val="en-US" w:eastAsia="zh-CN"/>
              </w:rPr>
            </w:pPr>
            <w:r>
              <w:rPr>
                <w:rFonts w:hint="eastAsia" w:ascii="仿宋_GB2312"/>
                <w:sz w:val="30"/>
                <w:szCs w:val="30"/>
                <w:lang w:val="en-US" w:eastAsia="zh-CN"/>
              </w:rPr>
              <w:t>材质的适应性；</w:t>
            </w:r>
          </w:p>
          <w:p>
            <w:pPr>
              <w:numPr>
                <w:ilvl w:val="0"/>
                <w:numId w:val="1"/>
              </w:numPr>
              <w:adjustRightInd w:val="0"/>
              <w:snapToGrid w:val="0"/>
              <w:ind w:firstLine="600" w:firstLineChars="200"/>
              <w:rPr>
                <w:rFonts w:hint="eastAsia" w:ascii="仿宋_GB2312"/>
                <w:sz w:val="30"/>
                <w:szCs w:val="30"/>
                <w:lang w:val="en-US" w:eastAsia="zh-CN"/>
              </w:rPr>
            </w:pPr>
            <w:r>
              <w:rPr>
                <w:rFonts w:hint="eastAsia" w:ascii="仿宋_GB2312"/>
                <w:sz w:val="30"/>
                <w:szCs w:val="30"/>
                <w:lang w:val="en-US" w:eastAsia="zh-CN"/>
              </w:rPr>
              <w:t>解决金属或非金属加热器的绝缘问题；</w:t>
            </w:r>
          </w:p>
          <w:p>
            <w:pPr>
              <w:numPr>
                <w:ilvl w:val="0"/>
                <w:numId w:val="1"/>
              </w:numPr>
              <w:adjustRightInd w:val="0"/>
              <w:snapToGrid w:val="0"/>
              <w:ind w:firstLine="600" w:firstLineChars="200"/>
              <w:rPr>
                <w:rFonts w:hint="eastAsia" w:ascii="仿宋_GB2312"/>
                <w:sz w:val="30"/>
                <w:szCs w:val="30"/>
                <w:lang w:val="en-US" w:eastAsia="zh-CN"/>
              </w:rPr>
            </w:pPr>
            <w:r>
              <w:rPr>
                <w:rFonts w:hint="eastAsia" w:ascii="仿宋_GB2312"/>
                <w:sz w:val="30"/>
                <w:szCs w:val="30"/>
                <w:lang w:val="en-US" w:eastAsia="zh-CN"/>
              </w:rPr>
              <w:t>提升工作效率。</w:t>
            </w:r>
          </w:p>
          <w:p>
            <w:pPr>
              <w:adjustRightInd w:val="0"/>
              <w:snapToGrid w:val="0"/>
              <w:ind w:firstLine="600" w:firstLineChars="200"/>
              <w:rPr>
                <w:rFonts w:ascii="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4" w:hRule="atLeast"/>
        </w:trPr>
        <w:tc>
          <w:tcPr>
            <w:tcW w:w="9424" w:type="dxa"/>
            <w:gridSpan w:val="7"/>
          </w:tcPr>
          <w:p>
            <w:pPr>
              <w:adjustRightInd w:val="0"/>
              <w:snapToGrid w:val="0"/>
              <w:rPr>
                <w:rFonts w:hint="eastAsia" w:ascii="黑体" w:eastAsia="黑体"/>
                <w:sz w:val="30"/>
                <w:szCs w:val="30"/>
              </w:rPr>
            </w:pPr>
            <w:r>
              <w:rPr>
                <w:rFonts w:hint="eastAsia" w:ascii="黑体" w:eastAsia="黑体" w:cs="仿宋_GB2312"/>
                <w:sz w:val="30"/>
                <w:szCs w:val="30"/>
              </w:rPr>
              <w:t>未来发展的重点领域、重点产品和重大技术：</w:t>
            </w:r>
          </w:p>
          <w:p>
            <w:pPr>
              <w:adjustRightInd w:val="0"/>
              <w:snapToGrid w:val="0"/>
              <w:rPr>
                <w:rFonts w:hint="eastAsia" w:ascii="仿宋_GB2312"/>
                <w:sz w:val="28"/>
                <w:szCs w:val="28"/>
                <w:lang w:val="en-US" w:eastAsia="zh-CN"/>
              </w:rPr>
            </w:pPr>
            <w:r>
              <w:rPr>
                <w:rFonts w:hint="eastAsia" w:ascii="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仿宋_GB2312"/>
                <w:sz w:val="28"/>
                <w:szCs w:val="28"/>
                <w:lang w:val="en-US" w:eastAsia="zh-CN"/>
              </w:rPr>
              <w:t>目前，陶瓷加热器市场潜力巨大，广泛应用于农业、工业、民生等领域，例：农村大棚加热，工业特殊工况作业，冬天取暖等问题。陶瓷加热装置采用的电能将逐步代替由燃气、燃油等耗能污染的设备及产业。</w:t>
            </w:r>
          </w:p>
          <w:p>
            <w:pPr>
              <w:adjustRightInd w:val="0"/>
              <w:snapToGrid w:val="0"/>
              <w:rPr>
                <w:rFonts w:ascii="仿宋_GB2312"/>
                <w:sz w:val="28"/>
                <w:szCs w:val="28"/>
              </w:rPr>
            </w:pPr>
            <w:r>
              <w:rPr>
                <w:rFonts w:hint="eastAsia" w:ascii="仿宋_GB2312"/>
                <w:sz w:val="28"/>
                <w:szCs w:val="28"/>
                <w:lang w:val="en-US" w:eastAsia="zh-CN"/>
              </w:rPr>
              <w:t xml:space="preserve">    我公司针对铝合金轮毂企业低温加热设备国产化方向、北方地暖快速加热、熔融有色金属保温立项研究，并针对未来电动汽车的电动机北方冬季加热问题寻求合作。</w:t>
            </w:r>
          </w:p>
        </w:tc>
      </w:tr>
    </w:tbl>
    <w:p>
      <w:pPr>
        <w:adjustRightInd w:val="0"/>
        <w:snapToGrid w:val="0"/>
        <w:rPr>
          <w:rFonts w:ascii="仿宋_GB2312"/>
          <w:b/>
          <w:bCs/>
          <w:sz w:val="28"/>
          <w:szCs w:val="28"/>
        </w:rPr>
      </w:pPr>
    </w:p>
    <w:p>
      <w:r>
        <w:rPr>
          <w:rFonts w:hint="eastAsia" w:ascii="仿宋_GB2312" w:cs="仿宋_GB2312"/>
          <w:b/>
          <w:bCs/>
          <w:sz w:val="24"/>
          <w:szCs w:val="24"/>
        </w:rPr>
        <w:t>注：</w:t>
      </w:r>
      <w:r>
        <w:rPr>
          <w:rFonts w:hint="eastAsia" w:ascii="仿宋_GB2312" w:cs="仿宋_GB2312"/>
          <w:sz w:val="24"/>
          <w:szCs w:val="24"/>
        </w:rPr>
        <w:t>页面不够可另附页。</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1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FC2A7"/>
    <w:multiLevelType w:val="singleLevel"/>
    <w:tmpl w:val="5A4FC2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059"/>
    <w:rsid w:val="00020E28"/>
    <w:rsid w:val="00105D7B"/>
    <w:rsid w:val="0013103D"/>
    <w:rsid w:val="0013119C"/>
    <w:rsid w:val="001A1B59"/>
    <w:rsid w:val="001A4BA1"/>
    <w:rsid w:val="001A5004"/>
    <w:rsid w:val="001E0281"/>
    <w:rsid w:val="00206CC1"/>
    <w:rsid w:val="0024004D"/>
    <w:rsid w:val="00280518"/>
    <w:rsid w:val="0032571E"/>
    <w:rsid w:val="003A771D"/>
    <w:rsid w:val="003C255B"/>
    <w:rsid w:val="00441780"/>
    <w:rsid w:val="004647F8"/>
    <w:rsid w:val="004871BF"/>
    <w:rsid w:val="004974D0"/>
    <w:rsid w:val="00562CB8"/>
    <w:rsid w:val="005A5B54"/>
    <w:rsid w:val="00616F3B"/>
    <w:rsid w:val="00672DEE"/>
    <w:rsid w:val="00682A78"/>
    <w:rsid w:val="0069481B"/>
    <w:rsid w:val="006E1374"/>
    <w:rsid w:val="00706916"/>
    <w:rsid w:val="007303A8"/>
    <w:rsid w:val="007426DA"/>
    <w:rsid w:val="007E2BF7"/>
    <w:rsid w:val="008F7737"/>
    <w:rsid w:val="00905059"/>
    <w:rsid w:val="0095722B"/>
    <w:rsid w:val="00A16813"/>
    <w:rsid w:val="00A861E3"/>
    <w:rsid w:val="00AA3DA6"/>
    <w:rsid w:val="00B22EF9"/>
    <w:rsid w:val="00B54F2D"/>
    <w:rsid w:val="00B75DD7"/>
    <w:rsid w:val="00BF20F6"/>
    <w:rsid w:val="00C83190"/>
    <w:rsid w:val="00CC4BF3"/>
    <w:rsid w:val="00D043B8"/>
    <w:rsid w:val="00E07564"/>
    <w:rsid w:val="00E96905"/>
    <w:rsid w:val="00ED2FB6"/>
    <w:rsid w:val="00F213D7"/>
    <w:rsid w:val="00F73F42"/>
    <w:rsid w:val="00F80AEB"/>
    <w:rsid w:val="162D3485"/>
    <w:rsid w:val="16EC6C75"/>
    <w:rsid w:val="184D35CC"/>
    <w:rsid w:val="2A1A3D07"/>
    <w:rsid w:val="335A5554"/>
    <w:rsid w:val="4C08580E"/>
    <w:rsid w:val="7868689B"/>
    <w:rsid w:val="7B6E4C46"/>
    <w:rsid w:val="7C5C6B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locked/>
    <w:uiPriority w:val="99"/>
    <w:rPr>
      <w:rFonts w:ascii="Times New Roman" w:hAnsi="Times New Roman" w:eastAsia="仿宋_GB2312" w:cs="Times New Roman"/>
      <w:sz w:val="18"/>
      <w:szCs w:val="18"/>
    </w:rPr>
  </w:style>
  <w:style w:type="character" w:customStyle="1" w:styleId="7">
    <w:name w:val="页脚 Char"/>
    <w:basedOn w:val="4"/>
    <w:link w:val="2"/>
    <w:semiHidden/>
    <w:qFormat/>
    <w:locked/>
    <w:uiPriority w:val="99"/>
    <w:rPr>
      <w:rFonts w:ascii="Times New Roman" w:hAnsi="Times New Roman" w:eastAsia="仿宋_GB2312" w:cs="Times New Roman"/>
      <w:sz w:val="18"/>
      <w:szCs w:val="18"/>
    </w:rPr>
  </w:style>
  <w:style w:type="character" w:customStyle="1" w:styleId="8">
    <w:name w:val="style11"/>
    <w:basedOn w:val="4"/>
    <w:qFormat/>
    <w:uiPriority w:val="0"/>
    <w:rPr>
      <w:rFonts w:hint="eastAsia" w:ascii="微软雅黑" w:hAnsi="Arial" w:eastAsia="微软雅黑" w:cs="Verdana"/>
      <w:b/>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352</Characters>
  <Lines>2</Lines>
  <Paragraphs>1</Paragraphs>
  <ScaleCrop>false</ScaleCrop>
  <LinksUpToDate>false</LinksUpToDate>
  <CharactersWithSpaces>412</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2014-10-15T09:55:00Z</dcterms:created>
  <dc:creator>姜沃函</dc:creator>
  <cp:lastModifiedBy>望眼欲穿</cp:lastModifiedBy>
  <dcterms:modified xsi:type="dcterms:W3CDTF">2018-04-17T02:02:59Z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