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spacing w:before="0" w:beforeLines="0"/>
        <w:rPr>
          <w:rFonts w:hint="eastAsia" w:ascii="Times New Roman" w:eastAsia="华文中宋"/>
          <w:lang w:eastAsia="zh-CN"/>
        </w:rPr>
      </w:pPr>
      <w:r>
        <w:rPr>
          <w:rFonts w:ascii="Times New Roman"/>
        </w:rPr>
        <w:t xml:space="preserve">中文名称 </w:t>
      </w:r>
      <w:r>
        <w:rPr>
          <w:rFonts w:hint="eastAsia" w:ascii="Times New Roman"/>
          <w:lang w:eastAsia="zh-CN"/>
        </w:rPr>
        <w:t>：</w:t>
      </w:r>
    </w:p>
    <w:p>
      <w:pPr>
        <w:pStyle w:val="17"/>
        <w:spacing w:before="312"/>
        <w:rPr>
          <w:rFonts w:hint="eastAsia" w:ascii="Times New Roman" w:eastAsia="华文中宋"/>
          <w:lang w:eastAsia="zh-CN"/>
        </w:rPr>
      </w:pPr>
      <w:r>
        <w:rPr>
          <w:rFonts w:ascii="Times New Roman"/>
        </w:rPr>
        <w:t>型号</w:t>
      </w:r>
      <w:r>
        <w:rPr>
          <w:rFonts w:hint="eastAsia" w:ascii="Times New Roman"/>
          <w:lang w:eastAsia="zh-CN"/>
        </w:rPr>
        <w:t>：</w:t>
      </w:r>
    </w:p>
    <w:p>
      <w:pPr>
        <w:pStyle w:val="17"/>
        <w:spacing w:before="312"/>
        <w:rPr>
          <w:rFonts w:hint="eastAsia" w:ascii="Times New Roman" w:eastAsia="华文中宋"/>
          <w:lang w:eastAsia="zh-CN"/>
        </w:rPr>
      </w:pPr>
      <w:r>
        <w:rPr>
          <w:rFonts w:hint="eastAsia" w:ascii="Times New Roman"/>
          <w:lang w:eastAsia="zh-CN"/>
        </w:rPr>
        <w:t>产品价格（万元</w:t>
      </w:r>
      <w:r>
        <w:rPr>
          <w:rFonts w:hint="eastAsia" w:ascii="Times New Roman"/>
          <w:lang w:val="en-US" w:eastAsia="zh-CN"/>
        </w:rPr>
        <w:t>/台套</w:t>
      </w:r>
      <w:r>
        <w:rPr>
          <w:rFonts w:hint="eastAsia" w:ascii="Times New Roman"/>
          <w:lang w:eastAsia="zh-CN"/>
        </w:rPr>
        <w:t>）：</w:t>
      </w:r>
    </w:p>
    <w:p>
      <w:pPr>
        <w:spacing w:before="312" w:after="0" w:afterLines="0" w:line="240" w:lineRule="auto"/>
        <w:ind w:firstLine="0" w:firstLineChars="0"/>
        <w:rPr>
          <w:rFonts w:hint="eastAsia" w:eastAsia="仿宋" w:cs="Times New Roman"/>
          <w:lang w:eastAsia="zh-CN"/>
        </w:rPr>
      </w:pPr>
      <w:r>
        <w:rPr>
          <w:rStyle w:val="18"/>
          <w:rFonts w:ascii="Times New Roman"/>
        </w:rPr>
        <w:t>仪器图片</w:t>
      </w:r>
      <w:r>
        <w:rPr>
          <w:rFonts w:cs="Times New Roman"/>
        </w:rPr>
        <w:t>（选择美观、有代表性的图片，原则上1张即可；如果是合并后的多项仪器，每种仪器放1张图片</w:t>
      </w:r>
      <w:r>
        <w:rPr>
          <w:rFonts w:hint="eastAsia" w:cs="Times New Roman"/>
          <w:lang w:eastAsia="zh-CN"/>
        </w:rPr>
        <w:t>；具体要求见</w:t>
      </w:r>
      <w:bookmarkStart w:id="2" w:name="_GoBack"/>
      <w:bookmarkEnd w:id="2"/>
      <w:r>
        <w:rPr>
          <w:rFonts w:hint="eastAsia" w:cs="Times New Roman"/>
          <w:lang w:eastAsia="zh-CN"/>
        </w:rPr>
        <w:t>后</w:t>
      </w:r>
      <w:r>
        <w:rPr>
          <w:rFonts w:cs="Times New Roman"/>
        </w:rPr>
        <w:t>）</w:t>
      </w:r>
      <w:r>
        <w:rPr>
          <w:rFonts w:hint="eastAsia" w:cs="Times New Roman"/>
          <w:lang w:eastAsia="zh-CN"/>
        </w:rPr>
        <w:t>：</w:t>
      </w:r>
    </w:p>
    <w:p>
      <w:pPr>
        <w:pStyle w:val="17"/>
        <w:spacing w:before="312"/>
        <w:rPr>
          <w:rFonts w:hint="eastAsia" w:ascii="Times New Roman" w:eastAsia="仿宋"/>
          <w:lang w:eastAsia="zh-CN"/>
        </w:rPr>
      </w:pPr>
      <w:r>
        <w:rPr>
          <w:rFonts w:ascii="Times New Roman"/>
        </w:rPr>
        <w:t>主要技术与性能指标</w:t>
      </w:r>
      <w:r>
        <w:rPr>
          <w:rFonts w:ascii="Times New Roman" w:eastAsia="仿宋"/>
          <w:b w:val="0"/>
          <w:color w:val="auto"/>
          <w:sz w:val="21"/>
          <w:szCs w:val="22"/>
        </w:rPr>
        <w:t>（参照同类仪器产品规范格式</w:t>
      </w:r>
      <w:r>
        <w:rPr>
          <w:rFonts w:hint="eastAsia" w:ascii="Times New Roman" w:eastAsia="仿宋"/>
          <w:b w:val="0"/>
          <w:color w:val="auto"/>
          <w:sz w:val="21"/>
          <w:szCs w:val="22"/>
          <w:lang w:eastAsia="zh-CN"/>
        </w:rPr>
        <w:t>，内容不超过</w:t>
      </w:r>
      <w:r>
        <w:rPr>
          <w:rFonts w:hint="eastAsia" w:ascii="Times New Roman" w:eastAsia="仿宋"/>
          <w:b w:val="0"/>
          <w:color w:val="auto"/>
          <w:sz w:val="21"/>
          <w:szCs w:val="22"/>
          <w:lang w:val="en-US" w:eastAsia="zh-CN"/>
        </w:rPr>
        <w:t>200字</w:t>
      </w:r>
      <w:r>
        <w:rPr>
          <w:rFonts w:ascii="Times New Roman" w:eastAsia="仿宋"/>
          <w:b w:val="0"/>
          <w:color w:val="auto"/>
          <w:sz w:val="21"/>
          <w:szCs w:val="22"/>
        </w:rPr>
        <w:t>）</w:t>
      </w:r>
      <w:r>
        <w:rPr>
          <w:rFonts w:hint="eastAsia" w:ascii="Times New Roman" w:eastAsia="仿宋"/>
          <w:b w:val="0"/>
          <w:color w:val="auto"/>
          <w:sz w:val="21"/>
          <w:szCs w:val="22"/>
          <w:lang w:eastAsia="zh-CN"/>
        </w:rPr>
        <w:t>：</w:t>
      </w:r>
    </w:p>
    <w:p>
      <w:pPr>
        <w:pStyle w:val="17"/>
        <w:spacing w:before="312"/>
        <w:rPr>
          <w:rFonts w:hint="eastAsia" w:ascii="Times New Roman" w:eastAsia="仿宋"/>
          <w:b w:val="0"/>
          <w:bCs/>
          <w:lang w:eastAsia="zh-CN"/>
        </w:rPr>
      </w:pPr>
      <w:r>
        <w:rPr>
          <w:rFonts w:ascii="Times New Roman"/>
        </w:rPr>
        <w:t>主要应用</w:t>
      </w:r>
      <w:r>
        <w:rPr>
          <w:rFonts w:ascii="Times New Roman" w:eastAsia="仿宋"/>
          <w:b w:val="0"/>
          <w:color w:val="auto"/>
          <w:sz w:val="21"/>
          <w:szCs w:val="22"/>
        </w:rPr>
        <w:t>（内容不超过</w:t>
      </w:r>
      <w:r>
        <w:rPr>
          <w:rFonts w:hint="eastAsia" w:ascii="Times New Roman" w:eastAsia="仿宋"/>
          <w:b w:val="0"/>
          <w:color w:val="auto"/>
          <w:sz w:val="21"/>
          <w:szCs w:val="22"/>
          <w:lang w:val="en-US" w:eastAsia="zh-CN"/>
        </w:rPr>
        <w:t>2</w:t>
      </w:r>
      <w:r>
        <w:rPr>
          <w:rFonts w:ascii="Times New Roman" w:eastAsia="仿宋"/>
          <w:b w:val="0"/>
          <w:color w:val="auto"/>
          <w:sz w:val="21"/>
          <w:szCs w:val="22"/>
        </w:rPr>
        <w:t>00字）</w:t>
      </w:r>
      <w:r>
        <w:rPr>
          <w:rFonts w:hint="eastAsia" w:ascii="Times New Roman" w:eastAsia="仿宋"/>
          <w:b w:val="0"/>
          <w:color w:val="auto"/>
          <w:sz w:val="21"/>
          <w:szCs w:val="22"/>
          <w:lang w:eastAsia="zh-CN"/>
        </w:rPr>
        <w:t>：</w:t>
      </w:r>
    </w:p>
    <w:p>
      <w:pPr>
        <w:pStyle w:val="17"/>
        <w:spacing w:before="312"/>
        <w:rPr>
          <w:rFonts w:hint="eastAsia" w:ascii="Times New Roman" w:eastAsia="仿宋"/>
          <w:b w:val="0"/>
          <w:bCs/>
          <w:sz w:val="21"/>
          <w:lang w:eastAsia="zh-CN"/>
        </w:rPr>
      </w:pPr>
      <w:r>
        <w:rPr>
          <w:rFonts w:ascii="Times New Roman"/>
        </w:rPr>
        <w:t>代表性应用成果</w:t>
      </w:r>
      <w:r>
        <w:rPr>
          <w:rFonts w:ascii="Times New Roman" w:eastAsia="仿宋"/>
          <w:b w:val="0"/>
          <w:bCs/>
          <w:sz w:val="21"/>
        </w:rPr>
        <w:t>（内容不超过</w:t>
      </w:r>
      <w:r>
        <w:rPr>
          <w:rFonts w:hint="eastAsia" w:ascii="Times New Roman" w:eastAsia="仿宋"/>
          <w:b w:val="0"/>
          <w:bCs/>
          <w:sz w:val="21"/>
          <w:lang w:val="en-US" w:eastAsia="zh-CN"/>
        </w:rPr>
        <w:t>5</w:t>
      </w:r>
      <w:r>
        <w:rPr>
          <w:rFonts w:ascii="Times New Roman" w:eastAsia="仿宋"/>
          <w:b w:val="0"/>
          <w:bCs/>
          <w:sz w:val="21"/>
        </w:rPr>
        <w:t>00字+2张图片，请将最重要的内容放在前面）</w:t>
      </w:r>
      <w:r>
        <w:rPr>
          <w:rFonts w:hint="eastAsia" w:ascii="Times New Roman" w:eastAsia="仿宋"/>
          <w:b w:val="0"/>
          <w:bCs/>
          <w:sz w:val="21"/>
          <w:lang w:eastAsia="zh-CN"/>
        </w:rPr>
        <w:t>：</w:t>
      </w:r>
    </w:p>
    <w:p>
      <w:pPr>
        <w:widowControl/>
        <w:spacing w:before="0" w:beforeLines="0" w:after="0" w:afterLines="0" w:line="240" w:lineRule="auto"/>
        <w:ind w:firstLine="0" w:firstLineChars="0"/>
        <w:jc w:val="left"/>
        <w:rPr>
          <w:rFonts w:cs="Times New Roman"/>
        </w:rPr>
      </w:pPr>
      <w:r>
        <w:rPr>
          <w:rFonts w:cs="Times New Roman"/>
        </w:rPr>
        <w:br w:type="page"/>
      </w:r>
    </w:p>
    <w:p>
      <w:pPr>
        <w:pStyle w:val="32"/>
        <w:numPr>
          <w:ilvl w:val="0"/>
          <w:numId w:val="0"/>
        </w:numPr>
        <w:spacing w:after="0" w:afterLines="0" w:line="360" w:lineRule="auto"/>
        <w:rPr>
          <w:rFonts w:ascii="Times New Roman" w:hAnsi="Times New Roman" w:eastAsia="华文中宋"/>
          <w:b/>
          <w:color w:val="000000" w:themeColor="text1"/>
          <w:kern w:val="2"/>
          <w:sz w:val="24"/>
          <w:szCs w:val="21"/>
          <w14:textFill>
            <w14:solidFill>
              <w14:schemeClr w14:val="tx1"/>
            </w14:solidFill>
          </w14:textFill>
        </w:rPr>
      </w:pPr>
      <w:bookmarkStart w:id="0" w:name="_Toc419987552"/>
      <w:bookmarkStart w:id="1" w:name="_Toc419987526"/>
      <w:r>
        <w:rPr>
          <w:rFonts w:ascii="Times New Roman" w:hAnsi="Times New Roman" w:eastAsia="华文中宋"/>
          <w:b/>
          <w:color w:val="000000" w:themeColor="text1"/>
          <w:kern w:val="2"/>
          <w:sz w:val="24"/>
          <w:szCs w:val="21"/>
          <w14:textFill>
            <w14:solidFill>
              <w14:schemeClr w14:val="tx1"/>
            </w14:solidFill>
          </w14:textFill>
        </w:rPr>
        <w:t>参考内容及其他要求</w:t>
      </w:r>
    </w:p>
    <w:p>
      <w:pPr>
        <w:pStyle w:val="32"/>
        <w:numPr>
          <w:ilvl w:val="0"/>
          <w:numId w:val="0"/>
        </w:numPr>
        <w:spacing w:after="0" w:afterLines="0" w:line="360" w:lineRule="auto"/>
        <w:jc w:val="left"/>
        <w:rPr>
          <w:rFonts w:ascii="Times New Roman" w:hAnsi="Times New Roman" w:eastAsia="华文中宋"/>
          <w:b/>
          <w:bCs/>
          <w:sz w:val="24"/>
          <w:szCs w:val="24"/>
        </w:rPr>
      </w:pPr>
      <w:r>
        <w:rPr>
          <w:rFonts w:ascii="Times New Roman" w:hAnsi="Times New Roman" w:eastAsia="华文中宋"/>
          <w:b/>
          <w:bCs/>
          <w:sz w:val="24"/>
          <w:szCs w:val="24"/>
        </w:rPr>
        <w:t>1、技术就绪度评价标准</w:t>
      </w:r>
    </w:p>
    <w:tbl>
      <w:tblPr>
        <w:tblStyle w:val="9"/>
        <w:tblW w:w="9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2126"/>
        <w:gridCol w:w="5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5" w:type="dxa"/>
            <w:shd w:val="clear" w:color="auto" w:fill="auto"/>
            <w:vAlign w:val="center"/>
          </w:tcPr>
          <w:p>
            <w:pPr>
              <w:adjustRightInd w:val="0"/>
              <w:spacing w:before="0" w:beforeLines="0" w:after="0" w:afterLines="0" w:line="220" w:lineRule="atLeast"/>
              <w:ind w:firstLine="0" w:firstLineChars="0"/>
              <w:jc w:val="center"/>
              <w:textAlignment w:val="baseline"/>
              <w:rPr>
                <w:rFonts w:cs="Times New Roman"/>
                <w:b/>
                <w:bCs/>
                <w:kern w:val="0"/>
                <w:szCs w:val="21"/>
              </w:rPr>
            </w:pPr>
            <w:r>
              <w:rPr>
                <w:rFonts w:cs="Times New Roman"/>
                <w:b/>
                <w:bCs/>
                <w:kern w:val="0"/>
                <w:szCs w:val="21"/>
              </w:rPr>
              <w:t>TRL等级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adjustRightInd w:val="0"/>
              <w:spacing w:before="0" w:beforeLines="0" w:after="0" w:afterLines="0" w:line="220" w:lineRule="atLeast"/>
              <w:ind w:firstLine="0" w:firstLineChars="0"/>
              <w:jc w:val="center"/>
              <w:textAlignment w:val="baseline"/>
              <w:rPr>
                <w:rFonts w:cs="Times New Roman"/>
                <w:b/>
                <w:bCs/>
                <w:kern w:val="0"/>
                <w:szCs w:val="21"/>
              </w:rPr>
            </w:pPr>
            <w:r>
              <w:rPr>
                <w:rFonts w:cs="Times New Roman"/>
                <w:b/>
                <w:bCs/>
                <w:kern w:val="0"/>
                <w:szCs w:val="21"/>
              </w:rPr>
              <w:t>定义</w:t>
            </w:r>
          </w:p>
        </w:tc>
        <w:tc>
          <w:tcPr>
            <w:tcW w:w="5866" w:type="dxa"/>
            <w:shd w:val="clear" w:color="auto" w:fill="auto"/>
            <w:vAlign w:val="center"/>
          </w:tcPr>
          <w:p>
            <w:pPr>
              <w:adjustRightInd w:val="0"/>
              <w:spacing w:before="0" w:beforeLines="0" w:after="0" w:afterLines="0" w:line="220" w:lineRule="atLeast"/>
              <w:ind w:firstLine="0" w:firstLineChars="0"/>
              <w:jc w:val="center"/>
              <w:textAlignment w:val="baseline"/>
              <w:rPr>
                <w:rFonts w:cs="Times New Roman"/>
                <w:b/>
                <w:bCs/>
                <w:kern w:val="0"/>
                <w:szCs w:val="21"/>
              </w:rPr>
            </w:pPr>
            <w:r>
              <w:rPr>
                <w:rFonts w:cs="Times New Roman"/>
                <w:b/>
                <w:bCs/>
                <w:kern w:val="0"/>
                <w:szCs w:val="21"/>
              </w:rPr>
              <w:t>内涵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5" w:type="dxa"/>
            <w:shd w:val="clear" w:color="auto" w:fill="auto"/>
            <w:vAlign w:val="center"/>
          </w:tcPr>
          <w:p>
            <w:pPr>
              <w:adjustRightInd w:val="0"/>
              <w:spacing w:before="0" w:beforeLines="0" w:after="0" w:afterLines="0" w:line="220" w:lineRule="atLeast"/>
              <w:ind w:firstLine="0" w:firstLineChars="0"/>
              <w:jc w:val="center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TRL1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adjustRightInd w:val="0"/>
              <w:spacing w:before="0" w:beforeLines="0" w:after="0" w:afterLines="0" w:line="220" w:lineRule="atLeast"/>
              <w:ind w:firstLine="0" w:firstLineChars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观察到基本原理或看到基本原理的报道</w:t>
            </w:r>
          </w:p>
        </w:tc>
        <w:tc>
          <w:tcPr>
            <w:tcW w:w="5866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3"/>
              </w:numPr>
              <w:tabs>
                <w:tab w:val="left" w:pos="67"/>
              </w:tabs>
              <w:adjustRightInd w:val="0"/>
              <w:spacing w:before="0" w:beforeLines="0" w:after="0" w:afterLines="0" w:line="220" w:lineRule="atLeast"/>
              <w:ind w:left="67" w:firstLine="0" w:firstLineChars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技术就绪过程中最低级别；</w:t>
            </w:r>
          </w:p>
          <w:p>
            <w:pPr>
              <w:widowControl/>
              <w:numPr>
                <w:ilvl w:val="0"/>
                <w:numId w:val="3"/>
              </w:numPr>
              <w:tabs>
                <w:tab w:val="left" w:pos="67"/>
              </w:tabs>
              <w:adjustRightInd w:val="0"/>
              <w:spacing w:before="0" w:beforeLines="0" w:after="0" w:afterLines="0" w:line="220" w:lineRule="atLeast"/>
              <w:ind w:left="67" w:firstLine="0" w:firstLineChars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通过探索研究，得出该技术有关的基本原理；</w:t>
            </w:r>
          </w:p>
          <w:p>
            <w:pPr>
              <w:widowControl/>
              <w:numPr>
                <w:ilvl w:val="0"/>
                <w:numId w:val="3"/>
              </w:numPr>
              <w:tabs>
                <w:tab w:val="left" w:pos="67"/>
              </w:tabs>
              <w:adjustRightInd w:val="0"/>
              <w:spacing w:before="0" w:beforeLines="0" w:after="0" w:afterLines="0" w:line="220" w:lineRule="atLeast"/>
              <w:ind w:left="67" w:firstLine="0" w:firstLineChars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对已有的原理和理论开展了深入研究，提出了新理论，为应用设想提供了基础。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5" w:type="dxa"/>
            <w:shd w:val="clear" w:color="auto" w:fill="auto"/>
            <w:vAlign w:val="center"/>
          </w:tcPr>
          <w:p>
            <w:pPr>
              <w:adjustRightInd w:val="0"/>
              <w:spacing w:before="0" w:beforeLines="0" w:after="0" w:afterLines="0" w:line="220" w:lineRule="atLeast"/>
              <w:ind w:firstLine="0" w:firstLineChars="0"/>
              <w:jc w:val="center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TRL2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adjustRightInd w:val="0"/>
              <w:spacing w:before="0" w:beforeLines="0" w:after="0" w:afterLines="0" w:line="220" w:lineRule="atLeast"/>
              <w:ind w:firstLine="0" w:firstLineChars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阐明技术概念和用途</w:t>
            </w:r>
          </w:p>
        </w:tc>
        <w:tc>
          <w:tcPr>
            <w:tcW w:w="5866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4"/>
              </w:numPr>
              <w:adjustRightInd w:val="0"/>
              <w:spacing w:before="0" w:beforeLines="0" w:after="0" w:afterLines="0" w:line="220" w:lineRule="atLeast"/>
              <w:ind w:left="66" w:firstLine="0" w:firstLineChars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创新活动开始；</w:t>
            </w:r>
          </w:p>
          <w:p>
            <w:pPr>
              <w:widowControl/>
              <w:numPr>
                <w:ilvl w:val="0"/>
                <w:numId w:val="4"/>
              </w:numPr>
              <w:tabs>
                <w:tab w:val="left" w:pos="67"/>
              </w:tabs>
              <w:adjustRightInd w:val="0"/>
              <w:spacing w:before="0" w:beforeLines="0" w:after="0" w:afterLines="0" w:line="220" w:lineRule="atLeast"/>
              <w:ind w:left="67" w:firstLine="0" w:firstLineChars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基于基本原理，提出实际应用的设想；</w:t>
            </w:r>
          </w:p>
          <w:p>
            <w:pPr>
              <w:widowControl/>
              <w:numPr>
                <w:ilvl w:val="0"/>
                <w:numId w:val="4"/>
              </w:numPr>
              <w:tabs>
                <w:tab w:val="left" w:pos="67"/>
              </w:tabs>
              <w:adjustRightInd w:val="0"/>
              <w:spacing w:before="0" w:beforeLines="0" w:after="0" w:afterLines="0" w:line="220" w:lineRule="atLeast"/>
              <w:ind w:left="67" w:firstLine="0" w:firstLineChars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这种应用设想是推测性的，还未有实际证明或详细的分析来支持这一设想；</w:t>
            </w:r>
          </w:p>
          <w:p>
            <w:pPr>
              <w:widowControl/>
              <w:numPr>
                <w:ilvl w:val="0"/>
                <w:numId w:val="4"/>
              </w:numPr>
              <w:tabs>
                <w:tab w:val="left" w:pos="67"/>
              </w:tabs>
              <w:adjustRightInd w:val="0"/>
              <w:spacing w:before="0" w:beforeLines="0" w:after="0" w:afterLines="0" w:line="220" w:lineRule="atLeast"/>
              <w:ind w:left="67" w:firstLine="0" w:firstLineChars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有初步的项目资金计划、管理计划等。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5" w:type="dxa"/>
            <w:shd w:val="clear" w:color="auto" w:fill="auto"/>
            <w:vAlign w:val="center"/>
          </w:tcPr>
          <w:p>
            <w:pPr>
              <w:adjustRightInd w:val="0"/>
              <w:spacing w:before="0" w:beforeLines="0" w:after="0" w:afterLines="0" w:line="220" w:lineRule="atLeast"/>
              <w:ind w:firstLine="0" w:firstLineChars="0"/>
              <w:jc w:val="center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TRL3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adjustRightInd w:val="0"/>
              <w:spacing w:before="0" w:beforeLines="0" w:after="0" w:afterLines="0" w:line="220" w:lineRule="atLeast"/>
              <w:ind w:firstLine="0" w:firstLineChars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关键功能和特性通过可行性验证</w:t>
            </w:r>
          </w:p>
        </w:tc>
        <w:tc>
          <w:tcPr>
            <w:tcW w:w="5866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5"/>
              </w:numPr>
              <w:tabs>
                <w:tab w:val="left" w:pos="66"/>
              </w:tabs>
              <w:adjustRightInd w:val="0"/>
              <w:spacing w:before="0" w:beforeLines="0" w:after="0" w:afterLines="0" w:line="220" w:lineRule="atLeast"/>
              <w:ind w:left="66" w:firstLine="0" w:firstLineChars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实际技术研发开始，技术概念和应用设想通过可行性论证；</w:t>
            </w:r>
          </w:p>
          <w:p>
            <w:pPr>
              <w:widowControl/>
              <w:numPr>
                <w:ilvl w:val="0"/>
                <w:numId w:val="5"/>
              </w:numPr>
              <w:tabs>
                <w:tab w:val="left" w:pos="67"/>
              </w:tabs>
              <w:adjustRightInd w:val="0"/>
              <w:spacing w:before="0" w:beforeLines="0" w:after="0" w:afterLines="0" w:line="220" w:lineRule="atLeast"/>
              <w:ind w:left="67" w:firstLine="0" w:firstLineChars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针对应用设想进行了分析研究，对技术所支持的基本功能、性能、可靠性等进行了计算、分析和预测；</w:t>
            </w:r>
          </w:p>
          <w:p>
            <w:pPr>
              <w:widowControl/>
              <w:numPr>
                <w:ilvl w:val="0"/>
                <w:numId w:val="5"/>
              </w:numPr>
              <w:tabs>
                <w:tab w:val="left" w:pos="67"/>
              </w:tabs>
              <w:adjustRightInd w:val="0"/>
              <w:spacing w:before="0" w:beforeLines="0" w:after="0" w:afterLines="0" w:line="220" w:lineRule="atLeast"/>
              <w:ind w:left="67" w:firstLine="0" w:firstLineChars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核心功能在实验室条件下通过仿真/试验完成了分析预测的正确性评价，表明了技术方案是可行的。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5" w:type="dxa"/>
            <w:shd w:val="clear" w:color="auto" w:fill="auto"/>
            <w:vAlign w:val="center"/>
          </w:tcPr>
          <w:p>
            <w:pPr>
              <w:adjustRightInd w:val="0"/>
              <w:spacing w:before="0" w:beforeLines="0" w:after="0" w:afterLines="0" w:line="220" w:lineRule="atLeast"/>
              <w:ind w:firstLine="0" w:firstLineChars="0"/>
              <w:jc w:val="center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TRL4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adjustRightInd w:val="0"/>
              <w:spacing w:before="0" w:beforeLines="0" w:after="0" w:afterLines="0" w:line="220" w:lineRule="atLeast"/>
              <w:ind w:firstLine="0" w:firstLineChars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在实验室环境下通过核心功能模块验证</w:t>
            </w:r>
          </w:p>
        </w:tc>
        <w:tc>
          <w:tcPr>
            <w:tcW w:w="5866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6"/>
              </w:numPr>
              <w:tabs>
                <w:tab w:val="left" w:pos="67"/>
              </w:tabs>
              <w:adjustRightInd w:val="0"/>
              <w:spacing w:before="0" w:beforeLines="0" w:after="0" w:afterLines="0" w:line="220" w:lineRule="atLeast"/>
              <w:ind w:left="67" w:firstLine="0" w:firstLineChars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核心功能模块完成，开始进行集成，形成原理样机；</w:t>
            </w:r>
          </w:p>
          <w:p>
            <w:pPr>
              <w:widowControl/>
              <w:numPr>
                <w:ilvl w:val="0"/>
                <w:numId w:val="6"/>
              </w:numPr>
              <w:tabs>
                <w:tab w:val="left" w:pos="67"/>
              </w:tabs>
              <w:adjustRightInd w:val="0"/>
              <w:spacing w:before="0" w:beforeLines="0" w:after="0" w:afterLines="0" w:line="220" w:lineRule="atLeast"/>
              <w:ind w:left="67" w:firstLine="0" w:firstLineChars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进一步对核心功能模块所需的基本功能、性能、可靠性等进行了计算、分析和预测；</w:t>
            </w:r>
          </w:p>
          <w:p>
            <w:pPr>
              <w:widowControl/>
              <w:numPr>
                <w:ilvl w:val="0"/>
                <w:numId w:val="6"/>
              </w:numPr>
              <w:tabs>
                <w:tab w:val="left" w:pos="67"/>
              </w:tabs>
              <w:adjustRightInd w:val="0"/>
              <w:spacing w:before="0" w:beforeLines="0" w:after="0" w:afterLines="0" w:line="220" w:lineRule="atLeast"/>
              <w:ind w:left="67" w:firstLine="0" w:firstLineChars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在实验室完成了模块级原理样机的仿真或试验验证工作，结论证明其技术可行性。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5" w:type="dxa"/>
            <w:shd w:val="clear" w:color="auto" w:fill="auto"/>
            <w:vAlign w:val="center"/>
          </w:tcPr>
          <w:p>
            <w:pPr>
              <w:adjustRightInd w:val="0"/>
              <w:spacing w:before="0" w:beforeLines="0" w:after="0" w:afterLines="0" w:line="220" w:lineRule="atLeast"/>
              <w:ind w:firstLine="0" w:firstLineChars="0"/>
              <w:jc w:val="center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TRL5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adjustRightInd w:val="0"/>
              <w:spacing w:before="0" w:beforeLines="0" w:after="0" w:afterLines="0" w:line="220" w:lineRule="atLeast"/>
              <w:ind w:firstLine="0" w:firstLineChars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在相关环境下通过部件或部件级原理样机验证</w:t>
            </w:r>
          </w:p>
        </w:tc>
        <w:tc>
          <w:tcPr>
            <w:tcW w:w="5866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7"/>
              </w:numPr>
              <w:tabs>
                <w:tab w:val="left" w:pos="66"/>
              </w:tabs>
              <w:adjustRightInd w:val="0"/>
              <w:spacing w:before="0" w:beforeLines="0" w:after="0" w:afterLines="0" w:line="220" w:lineRule="atLeast"/>
              <w:ind w:left="66" w:firstLine="0" w:firstLineChars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部件完成，形成部件级原理样机；</w:t>
            </w:r>
          </w:p>
          <w:p>
            <w:pPr>
              <w:widowControl/>
              <w:numPr>
                <w:ilvl w:val="0"/>
                <w:numId w:val="7"/>
              </w:numPr>
              <w:tabs>
                <w:tab w:val="left" w:pos="66"/>
              </w:tabs>
              <w:adjustRightInd w:val="0"/>
              <w:spacing w:before="0" w:beforeLines="0" w:after="0" w:afterLines="0" w:line="220" w:lineRule="atLeast"/>
              <w:ind w:left="66" w:firstLine="0" w:firstLineChars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部件或部件级的原理样机在模拟使用环境中进行了仿真或试验验证；</w:t>
            </w:r>
          </w:p>
          <w:p>
            <w:pPr>
              <w:widowControl/>
              <w:numPr>
                <w:ilvl w:val="0"/>
                <w:numId w:val="7"/>
              </w:numPr>
              <w:tabs>
                <w:tab w:val="left" w:pos="67"/>
              </w:tabs>
              <w:adjustRightInd w:val="0"/>
              <w:spacing w:before="0" w:beforeLines="0" w:after="0" w:afterLines="0" w:line="220" w:lineRule="atLeast"/>
              <w:ind w:left="67" w:firstLine="0" w:firstLineChars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 xml:space="preserve">部件或部件级原理样机相对最终产品状态是中等技术状态逼真度的。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5" w:type="dxa"/>
            <w:shd w:val="clear" w:color="auto" w:fill="auto"/>
            <w:vAlign w:val="center"/>
          </w:tcPr>
          <w:p>
            <w:pPr>
              <w:adjustRightInd w:val="0"/>
              <w:spacing w:before="0" w:beforeLines="0" w:after="0" w:afterLines="0" w:line="220" w:lineRule="atLeast"/>
              <w:ind w:firstLine="0" w:firstLineChars="0"/>
              <w:jc w:val="center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TRL6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adjustRightInd w:val="0"/>
              <w:spacing w:before="0" w:beforeLines="0" w:after="0" w:afterLines="0" w:line="220" w:lineRule="atLeast"/>
              <w:ind w:firstLine="0" w:firstLineChars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在相关环境下通过系统级原理样机验证</w:t>
            </w:r>
          </w:p>
        </w:tc>
        <w:tc>
          <w:tcPr>
            <w:tcW w:w="5866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8"/>
              </w:numPr>
              <w:tabs>
                <w:tab w:val="left" w:pos="66"/>
              </w:tabs>
              <w:adjustRightInd w:val="0"/>
              <w:spacing w:before="0" w:beforeLines="0" w:after="0" w:afterLines="0" w:line="220" w:lineRule="atLeast"/>
              <w:ind w:left="66" w:firstLine="0" w:firstLineChars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完成整机系统集成，形成系统级原理样机；</w:t>
            </w:r>
          </w:p>
          <w:p>
            <w:pPr>
              <w:widowControl/>
              <w:numPr>
                <w:ilvl w:val="0"/>
                <w:numId w:val="8"/>
              </w:numPr>
              <w:tabs>
                <w:tab w:val="left" w:pos="66"/>
              </w:tabs>
              <w:adjustRightInd w:val="0"/>
              <w:spacing w:before="0" w:beforeLines="0" w:after="0" w:afterLines="0" w:line="220" w:lineRule="atLeast"/>
              <w:ind w:left="66" w:firstLine="0" w:firstLineChars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系统级原理样机通过高逼真度的模拟使用环境中进行验证；</w:t>
            </w:r>
          </w:p>
          <w:p>
            <w:pPr>
              <w:widowControl/>
              <w:numPr>
                <w:ilvl w:val="0"/>
                <w:numId w:val="8"/>
              </w:numPr>
              <w:tabs>
                <w:tab w:val="left" w:pos="67"/>
              </w:tabs>
              <w:adjustRightInd w:val="0"/>
              <w:spacing w:before="0" w:beforeLines="0" w:after="0" w:afterLines="0" w:line="220" w:lineRule="atLeast"/>
              <w:ind w:left="67" w:firstLine="0" w:firstLineChars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 xml:space="preserve">系统级原理样机相对最终产品状态是高技术状态逼真度的。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5" w:type="dxa"/>
            <w:shd w:val="clear" w:color="auto" w:fill="auto"/>
            <w:vAlign w:val="center"/>
          </w:tcPr>
          <w:p>
            <w:pPr>
              <w:adjustRightInd w:val="0"/>
              <w:spacing w:before="0" w:beforeLines="0" w:after="0" w:afterLines="0" w:line="220" w:lineRule="atLeast"/>
              <w:ind w:firstLine="0" w:firstLineChars="0"/>
              <w:jc w:val="center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TRL7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adjustRightInd w:val="0"/>
              <w:spacing w:before="0" w:beforeLines="0" w:after="0" w:afterLines="0" w:line="220" w:lineRule="atLeast"/>
              <w:ind w:firstLine="0" w:firstLineChars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工程样机通过典型使用使用环境验证</w:t>
            </w:r>
          </w:p>
        </w:tc>
        <w:tc>
          <w:tcPr>
            <w:tcW w:w="5866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9"/>
              </w:numPr>
              <w:tabs>
                <w:tab w:val="left" w:pos="66"/>
              </w:tabs>
              <w:adjustRightInd w:val="0"/>
              <w:spacing w:before="0" w:beforeLines="0" w:after="0" w:afterLines="0" w:line="220" w:lineRule="atLeast"/>
              <w:ind w:left="66" w:firstLine="0" w:firstLineChars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针对各应用方向完成工程样机；</w:t>
            </w:r>
          </w:p>
          <w:p>
            <w:pPr>
              <w:widowControl/>
              <w:numPr>
                <w:ilvl w:val="0"/>
                <w:numId w:val="9"/>
              </w:numPr>
              <w:tabs>
                <w:tab w:val="left" w:pos="66"/>
              </w:tabs>
              <w:adjustRightInd w:val="0"/>
              <w:spacing w:before="0" w:beforeLines="0" w:after="0" w:afterLines="0" w:line="220" w:lineRule="atLeast"/>
              <w:ind w:left="66" w:firstLine="0" w:firstLineChars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工程样机通过典型使用环境验证，通过可靠性、电磁兼容等验证；</w:t>
            </w:r>
          </w:p>
          <w:p>
            <w:pPr>
              <w:widowControl/>
              <w:numPr>
                <w:ilvl w:val="0"/>
                <w:numId w:val="9"/>
              </w:numPr>
              <w:tabs>
                <w:tab w:val="left" w:pos="66"/>
              </w:tabs>
              <w:adjustRightInd w:val="0"/>
              <w:spacing w:before="0" w:beforeLines="0" w:after="0" w:afterLines="0" w:line="220" w:lineRule="atLeast"/>
              <w:ind w:left="66" w:firstLine="0" w:firstLineChars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具备小批量试产能力。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5" w:type="dxa"/>
            <w:shd w:val="clear" w:color="auto" w:fill="auto"/>
            <w:vAlign w:val="center"/>
          </w:tcPr>
          <w:p>
            <w:pPr>
              <w:adjustRightInd w:val="0"/>
              <w:spacing w:before="0" w:beforeLines="0" w:after="0" w:afterLines="0" w:line="220" w:lineRule="atLeast"/>
              <w:ind w:firstLine="0" w:firstLineChars="0"/>
              <w:jc w:val="center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TRL8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adjustRightInd w:val="0"/>
              <w:spacing w:before="0" w:beforeLines="0" w:after="0" w:afterLines="0" w:line="220" w:lineRule="atLeast"/>
              <w:ind w:firstLine="0" w:firstLineChars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实际系统全部完成，并完成了试验和演示</w:t>
            </w:r>
          </w:p>
        </w:tc>
        <w:tc>
          <w:tcPr>
            <w:tcW w:w="5866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0"/>
              </w:numPr>
              <w:tabs>
                <w:tab w:val="left" w:pos="66"/>
              </w:tabs>
              <w:adjustRightInd w:val="0"/>
              <w:spacing w:before="0" w:beforeLines="0" w:after="0" w:afterLines="0" w:line="220" w:lineRule="atLeast"/>
              <w:ind w:left="66" w:firstLine="0" w:firstLineChars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系统级产品通过测试和第三方验收；</w:t>
            </w:r>
          </w:p>
          <w:p>
            <w:pPr>
              <w:widowControl/>
              <w:numPr>
                <w:ilvl w:val="0"/>
                <w:numId w:val="10"/>
              </w:numPr>
              <w:tabs>
                <w:tab w:val="left" w:pos="66"/>
              </w:tabs>
              <w:adjustRightInd w:val="0"/>
              <w:spacing w:before="0" w:beforeLines="0" w:after="0" w:afterLines="0" w:line="220" w:lineRule="atLeast"/>
              <w:ind w:left="66" w:firstLine="0" w:firstLineChars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小批量试产过程中工艺得到完善；</w:t>
            </w:r>
          </w:p>
          <w:p>
            <w:pPr>
              <w:widowControl/>
              <w:numPr>
                <w:ilvl w:val="0"/>
                <w:numId w:val="10"/>
              </w:numPr>
              <w:tabs>
                <w:tab w:val="left" w:pos="66"/>
              </w:tabs>
              <w:adjustRightInd w:val="0"/>
              <w:spacing w:before="0" w:beforeLines="0" w:after="0" w:afterLines="0" w:line="220" w:lineRule="atLeast"/>
              <w:ind w:left="66" w:firstLine="0" w:firstLineChars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具备批产能力，完成批产准备。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5" w:type="dxa"/>
            <w:shd w:val="clear" w:color="auto" w:fill="auto"/>
            <w:vAlign w:val="center"/>
          </w:tcPr>
          <w:p>
            <w:pPr>
              <w:adjustRightInd w:val="0"/>
              <w:spacing w:before="0" w:beforeLines="0" w:after="0" w:afterLines="0" w:line="220" w:lineRule="atLeast"/>
              <w:ind w:firstLine="0" w:firstLineChars="0"/>
              <w:jc w:val="center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TRL9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adjustRightInd w:val="0"/>
              <w:spacing w:before="0" w:beforeLines="0" w:after="0" w:afterLines="0" w:line="220" w:lineRule="atLeast"/>
              <w:ind w:firstLine="0" w:firstLineChars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实际通过任务成功执行，可销售</w:t>
            </w:r>
          </w:p>
        </w:tc>
        <w:tc>
          <w:tcPr>
            <w:tcW w:w="5866" w:type="dxa"/>
            <w:shd w:val="clear" w:color="auto" w:fill="auto"/>
            <w:vAlign w:val="center"/>
          </w:tcPr>
          <w:p>
            <w:pPr>
              <w:adjustRightInd w:val="0"/>
              <w:spacing w:before="0" w:beforeLines="0" w:after="0" w:afterLines="0" w:line="220" w:lineRule="atLeast"/>
              <w:ind w:firstLine="0" w:firstLineChars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系统级产品批产销售，成功在用户现场使用，功能、性能、质量等特性得到充分验证。</w:t>
            </w:r>
          </w:p>
        </w:tc>
      </w:tr>
    </w:tbl>
    <w:p>
      <w:pPr>
        <w:pStyle w:val="32"/>
        <w:numPr>
          <w:ilvl w:val="0"/>
          <w:numId w:val="0"/>
        </w:numPr>
        <w:spacing w:after="0" w:afterLines="0" w:line="360" w:lineRule="auto"/>
        <w:jc w:val="left"/>
        <w:rPr>
          <w:rFonts w:ascii="Times New Roman" w:hAnsi="Times New Roman" w:eastAsia="华文中宋"/>
          <w:b/>
          <w:bCs/>
          <w:sz w:val="24"/>
          <w:szCs w:val="24"/>
        </w:rPr>
      </w:pPr>
      <w:r>
        <w:rPr>
          <w:rFonts w:ascii="Times New Roman" w:hAnsi="Times New Roman" w:eastAsia="华文中宋"/>
          <w:b/>
          <w:bCs/>
          <w:sz w:val="24"/>
          <w:szCs w:val="24"/>
        </w:rPr>
        <w:t>2、出版内容参考样例</w:t>
      </w:r>
    </w:p>
    <w:p>
      <w:pPr>
        <w:pStyle w:val="32"/>
        <w:numPr>
          <w:ilvl w:val="0"/>
          <w:numId w:val="0"/>
        </w:numPr>
        <w:spacing w:after="0" w:afterLines="0" w:line="360" w:lineRule="auto"/>
        <w:jc w:val="left"/>
        <w:rPr>
          <w:rFonts w:hint="eastAsia" w:ascii="宋体" w:hAnsi="宋体" w:eastAsia="宋体" w:cs="宋体"/>
          <w:i w:val="0"/>
          <w:iCs w:val="0"/>
          <w:caps w:val="0"/>
          <w:color w:val="42A5F5"/>
          <w:spacing w:val="0"/>
          <w:sz w:val="30"/>
          <w:szCs w:val="30"/>
          <w:u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2A5F5"/>
          <w:spacing w:val="0"/>
          <w:sz w:val="30"/>
          <w:szCs w:val="30"/>
          <w:u w:val="none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42A5F5"/>
          <w:spacing w:val="0"/>
          <w:sz w:val="30"/>
          <w:szCs w:val="30"/>
          <w:u w:val="none"/>
          <w:shd w:val="clear" w:fill="FFFFFF"/>
        </w:rPr>
        <w:instrText xml:space="preserve"> HYPERLINK "http://www.bulletin.cas.cn/zgkxyyk/ch/reader/issue_list.aspx?year_id=2022&amp;quarter_id=Z1" </w:instrText>
      </w:r>
      <w:r>
        <w:rPr>
          <w:rFonts w:hint="eastAsia" w:ascii="宋体" w:hAnsi="宋体" w:eastAsia="宋体" w:cs="宋体"/>
          <w:i w:val="0"/>
          <w:iCs w:val="0"/>
          <w:caps w:val="0"/>
          <w:color w:val="42A5F5"/>
          <w:spacing w:val="0"/>
          <w:sz w:val="30"/>
          <w:szCs w:val="30"/>
          <w:u w:val="none"/>
          <w:shd w:val="clear" w:fill="FFFFFF"/>
        </w:rPr>
        <w:fldChar w:fldCharType="separate"/>
      </w:r>
      <w:r>
        <w:rPr>
          <w:rStyle w:val="11"/>
          <w:rFonts w:hint="eastAsia" w:ascii="宋体" w:hAnsi="宋体" w:eastAsia="宋体" w:cs="宋体"/>
          <w:i w:val="0"/>
          <w:iCs w:val="0"/>
          <w:caps w:val="0"/>
          <w:color w:val="42A5F5"/>
          <w:spacing w:val="0"/>
          <w:sz w:val="30"/>
          <w:szCs w:val="30"/>
          <w:shd w:val="clear" w:fill="FFFFFF"/>
        </w:rPr>
        <w:t>http://www.bulletin.cas.cn/zgkxyyk/ch/reader/issue_list.aspx?year_id=2022&amp;quarter_id=Z1</w:t>
      </w:r>
      <w:r>
        <w:rPr>
          <w:rFonts w:hint="eastAsia" w:ascii="宋体" w:hAnsi="宋体" w:eastAsia="宋体" w:cs="宋体"/>
          <w:i w:val="0"/>
          <w:iCs w:val="0"/>
          <w:caps w:val="0"/>
          <w:color w:val="42A5F5"/>
          <w:spacing w:val="0"/>
          <w:sz w:val="30"/>
          <w:szCs w:val="30"/>
          <w:u w:val="none"/>
          <w:shd w:val="clear" w:fill="FFFFFF"/>
        </w:rPr>
        <w:fldChar w:fldCharType="end"/>
      </w:r>
    </w:p>
    <w:p>
      <w:pPr>
        <w:pStyle w:val="32"/>
        <w:numPr>
          <w:ilvl w:val="0"/>
          <w:numId w:val="0"/>
        </w:numPr>
        <w:spacing w:after="0" w:afterLines="0" w:line="360" w:lineRule="auto"/>
        <w:jc w:val="left"/>
        <w:rPr>
          <w:rFonts w:ascii="Times New Roman" w:hAnsi="Times New Roman" w:eastAsia="华文中宋"/>
          <w:b/>
          <w:bCs/>
          <w:sz w:val="24"/>
          <w:szCs w:val="24"/>
        </w:rPr>
      </w:pPr>
      <w:r>
        <w:rPr>
          <w:rFonts w:ascii="Times New Roman" w:hAnsi="Times New Roman" w:eastAsia="华文中宋"/>
          <w:b/>
          <w:bCs/>
          <w:sz w:val="24"/>
          <w:szCs w:val="24"/>
        </w:rPr>
        <w:t>3、仪器照片要求</w:t>
      </w:r>
    </w:p>
    <w:p>
      <w:pPr>
        <w:adjustRightInd w:val="0"/>
        <w:spacing w:before="0" w:beforeLines="0" w:after="156" w:line="500" w:lineRule="exact"/>
        <w:ind w:firstLine="0" w:firstLineChars="0"/>
        <w:textAlignment w:val="baseline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t>（1）请提供仪器原图（分辨率600dpi以上，大小2M以上），清楚整洁，背景不能杂乱；</w:t>
      </w:r>
    </w:p>
    <w:p>
      <w:pPr>
        <w:adjustRightInd w:val="0"/>
        <w:spacing w:before="0" w:beforeLines="0" w:after="156" w:line="500" w:lineRule="exact"/>
        <w:ind w:firstLine="0" w:firstLineChars="0"/>
        <w:textAlignment w:val="baseline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t>（2）建议请专业人士拍摄，突出logo，研制单位，仪器名称型号等信息；</w:t>
      </w:r>
    </w:p>
    <w:p>
      <w:pPr>
        <w:adjustRightInd w:val="0"/>
        <w:spacing w:before="0" w:beforeLines="0" w:after="156" w:line="500" w:lineRule="exact"/>
        <w:ind w:firstLine="0" w:firstLineChars="0"/>
        <w:textAlignment w:val="baseline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t>（3）仪器或部件如果体积小，可以多放几个排列拍照；</w:t>
      </w:r>
    </w:p>
    <w:p>
      <w:pPr>
        <w:adjustRightInd w:val="0"/>
        <w:spacing w:before="0" w:beforeLines="0" w:after="156" w:line="500" w:lineRule="exact"/>
        <w:ind w:firstLine="0" w:firstLineChars="0"/>
        <w:textAlignment w:val="baseline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t>（4）如果仪器体积庞大，可以突出局部，仪器的竖直棱要垂直地面。</w:t>
      </w:r>
    </w:p>
    <w:p>
      <w:pPr>
        <w:adjustRightInd w:val="0"/>
        <w:spacing w:before="0" w:beforeLines="0" w:after="0" w:afterLines="0" w:line="312" w:lineRule="atLeast"/>
        <w:ind w:firstLine="360" w:firstLineChars="150"/>
        <w:textAlignment w:val="baseline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2566670</wp:posOffset>
            </wp:positionH>
            <wp:positionV relativeFrom="paragraph">
              <wp:posOffset>66675</wp:posOffset>
            </wp:positionV>
            <wp:extent cx="2752090" cy="1680845"/>
            <wp:effectExtent l="0" t="0" r="0" b="0"/>
            <wp:wrapNone/>
            <wp:docPr id="1" name="图片 1" descr="D:\Users\John\Desktop\b7362e6081b2a490cad7d701aeffa9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Users\John\Desktop\b7362e6081b2a490cad7d701aeffa9f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52090" cy="168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284480</wp:posOffset>
            </wp:positionH>
            <wp:positionV relativeFrom="paragraph">
              <wp:posOffset>147955</wp:posOffset>
            </wp:positionV>
            <wp:extent cx="1991995" cy="1600200"/>
            <wp:effectExtent l="0" t="0" r="8255" b="0"/>
            <wp:wrapNone/>
            <wp:docPr id="2" name="图片 2" descr="D:\Users\John\AppData\Local\Temp\WeChat Files\128954589347254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Users\John\AppData\Local\Temp\WeChat Files\12895458934725409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68"/>
                    <a:stretch>
                      <a:fillRect/>
                    </a:stretch>
                  </pic:blipFill>
                  <pic:spPr>
                    <a:xfrm>
                      <a:off x="0" y="0"/>
                      <a:ext cx="199199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adjustRightInd w:val="0"/>
        <w:spacing w:before="0" w:beforeLines="0" w:after="0" w:afterLines="0" w:line="312" w:lineRule="atLeast"/>
        <w:ind w:firstLine="0" w:firstLineChars="0"/>
        <w:textAlignment w:val="baseline"/>
        <w:rPr>
          <w:rFonts w:cs="Times New Roman"/>
          <w:kern w:val="0"/>
          <w:sz w:val="24"/>
          <w:szCs w:val="24"/>
        </w:rPr>
      </w:pPr>
    </w:p>
    <w:p>
      <w:pPr>
        <w:adjustRightInd w:val="0"/>
        <w:spacing w:before="0" w:beforeLines="0" w:after="0" w:afterLines="0" w:line="312" w:lineRule="atLeast"/>
        <w:ind w:firstLine="0" w:firstLineChars="0"/>
        <w:textAlignment w:val="baseline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t xml:space="preserve">    </w:t>
      </w:r>
    </w:p>
    <w:p>
      <w:pPr>
        <w:adjustRightInd w:val="0"/>
        <w:spacing w:before="0" w:beforeLines="0" w:after="0" w:afterLines="0" w:line="312" w:lineRule="atLeast"/>
        <w:ind w:firstLine="0" w:firstLineChars="0"/>
        <w:textAlignment w:val="baseline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t xml:space="preserve"> </w:t>
      </w:r>
    </w:p>
    <w:p>
      <w:pPr>
        <w:adjustRightInd w:val="0"/>
        <w:spacing w:before="0" w:beforeLines="0" w:after="0" w:afterLines="0" w:line="312" w:lineRule="atLeast"/>
        <w:ind w:firstLine="0" w:firstLineChars="0"/>
        <w:textAlignment w:val="baseline"/>
        <w:rPr>
          <w:rFonts w:cs="Times New Roman"/>
          <w:kern w:val="0"/>
          <w:sz w:val="24"/>
          <w:szCs w:val="24"/>
        </w:rPr>
      </w:pPr>
    </w:p>
    <w:p>
      <w:pPr>
        <w:adjustRightInd w:val="0"/>
        <w:spacing w:before="0" w:beforeLines="0" w:after="0" w:afterLines="0" w:line="312" w:lineRule="atLeast"/>
        <w:ind w:firstLine="0" w:firstLineChars="0"/>
        <w:textAlignment w:val="baseline"/>
        <w:rPr>
          <w:rFonts w:cs="Times New Roman"/>
          <w:kern w:val="0"/>
          <w:sz w:val="24"/>
          <w:szCs w:val="24"/>
        </w:rPr>
      </w:pPr>
    </w:p>
    <w:p>
      <w:pPr>
        <w:adjustRightInd w:val="0"/>
        <w:spacing w:before="0" w:beforeLines="0" w:after="0" w:afterLines="0" w:line="312" w:lineRule="atLeast"/>
        <w:ind w:firstLine="0" w:firstLineChars="0"/>
        <w:textAlignment w:val="baseline"/>
        <w:rPr>
          <w:rFonts w:cs="Times New Roman"/>
          <w:kern w:val="0"/>
          <w:sz w:val="24"/>
          <w:szCs w:val="24"/>
        </w:rPr>
      </w:pPr>
    </w:p>
    <w:p>
      <w:pPr>
        <w:adjustRightInd w:val="0"/>
        <w:spacing w:before="0" w:beforeLines="0" w:after="0" w:afterLines="0" w:line="312" w:lineRule="atLeast"/>
        <w:ind w:firstLine="0" w:firstLineChars="0"/>
        <w:textAlignment w:val="baseline"/>
        <w:rPr>
          <w:rFonts w:cs="Times New Roman"/>
          <w:kern w:val="0"/>
          <w:sz w:val="24"/>
          <w:szCs w:val="24"/>
        </w:rPr>
      </w:pPr>
    </w:p>
    <w:p>
      <w:pPr>
        <w:adjustRightInd w:val="0"/>
        <w:spacing w:before="0" w:beforeLines="0" w:after="0" w:afterLines="0" w:line="312" w:lineRule="atLeast"/>
        <w:ind w:firstLine="0" w:firstLineChars="0"/>
        <w:textAlignment w:val="baseline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t xml:space="preserve">   </w:t>
      </w:r>
    </w:p>
    <w:p>
      <w:pPr>
        <w:adjustRightInd w:val="0"/>
        <w:spacing w:before="0" w:beforeLines="0" w:after="0" w:afterLines="0" w:line="312" w:lineRule="atLeast"/>
        <w:ind w:firstLine="360" w:firstLineChars="150"/>
        <w:textAlignment w:val="baseline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t xml:space="preserve">参考图1：体积小的部件或仪器             参考图2：体积大的仪器      </w:t>
      </w:r>
    </w:p>
    <w:p>
      <w:pPr>
        <w:adjustRightInd w:val="0"/>
        <w:spacing w:before="0" w:beforeLines="0" w:after="0" w:afterLines="0" w:line="312" w:lineRule="atLeast"/>
        <w:ind w:firstLine="840" w:firstLineChars="350"/>
        <w:textAlignment w:val="baseline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drawing>
          <wp:inline distT="0" distB="0" distL="0" distR="0">
            <wp:extent cx="1678940" cy="2127885"/>
            <wp:effectExtent l="0" t="0" r="0" b="5715"/>
            <wp:docPr id="3" name="图片 3" descr="D:\Users\John\Desktop\微信截图_20190107165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\Users\John\Desktop\微信截图_20190107165024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1" r="21242"/>
                    <a:stretch>
                      <a:fillRect/>
                    </a:stretch>
                  </pic:blipFill>
                  <pic:spPr>
                    <a:xfrm>
                      <a:off x="0" y="0"/>
                      <a:ext cx="1691950" cy="2144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pacing w:before="0" w:beforeLines="0" w:after="0" w:afterLines="0" w:line="312" w:lineRule="atLeast"/>
        <w:ind w:firstLine="120" w:firstLineChars="50"/>
        <w:textAlignment w:val="baseline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t>参考图3：仪器的三条棱需要垂直地面</w:t>
      </w:r>
      <w:bookmarkEnd w:id="0"/>
      <w:bookmarkEnd w:id="1"/>
    </w:p>
    <w:p>
      <w:pPr>
        <w:widowControl/>
        <w:spacing w:before="0" w:beforeLines="0" w:after="0" w:afterLines="0" w:line="240" w:lineRule="auto"/>
        <w:ind w:firstLine="0" w:firstLineChars="0"/>
        <w:jc w:val="left"/>
        <w:rPr>
          <w:rFonts w:cs="Times New Roman"/>
          <w:sz w:val="24"/>
          <w:szCs w:val="2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before="240" w:after="12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before="240" w:after="1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before="240" w:after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36" w:lineRule="auto"/>
        <w:ind w:firstLine="420"/>
      </w:pPr>
      <w:r>
        <w:separator/>
      </w:r>
    </w:p>
  </w:footnote>
  <w:footnote w:type="continuationSeparator" w:id="1">
    <w:p>
      <w:pPr>
        <w:spacing w:before="0" w:after="0" w:line="336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pacing w:before="240" w:after="12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pacing w:before="240" w:after="1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pacing w:before="240" w:after="120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501F9"/>
    <w:multiLevelType w:val="multilevel"/>
    <w:tmpl w:val="11B501F9"/>
    <w:lvl w:ilvl="0" w:tentative="0">
      <w:start w:val="1"/>
      <w:numFmt w:val="lowerLetter"/>
      <w:lvlText w:val="%1)"/>
      <w:lvlJc w:val="left"/>
      <w:pPr>
        <w:tabs>
          <w:tab w:val="left" w:pos="304"/>
        </w:tabs>
        <w:ind w:left="303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724"/>
        </w:tabs>
        <w:ind w:left="723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-536"/>
        </w:tabs>
        <w:ind w:left="1143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1564"/>
        </w:tabs>
        <w:ind w:left="1563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984"/>
        </w:tabs>
        <w:ind w:left="1983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404"/>
        </w:tabs>
        <w:ind w:left="2403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824"/>
        </w:tabs>
        <w:ind w:left="2823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244"/>
        </w:tabs>
        <w:ind w:left="3243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64"/>
        </w:tabs>
        <w:ind w:left="3663" w:hanging="419"/>
      </w:pPr>
      <w:rPr>
        <w:rFonts w:hint="eastAsia"/>
      </w:rPr>
    </w:lvl>
  </w:abstractNum>
  <w:abstractNum w:abstractNumId="1">
    <w:nsid w:val="1F204844"/>
    <w:multiLevelType w:val="multilevel"/>
    <w:tmpl w:val="1F204844"/>
    <w:lvl w:ilvl="0" w:tentative="0">
      <w:start w:val="1"/>
      <w:numFmt w:val="lowerLetter"/>
      <w:lvlText w:val="%1)"/>
      <w:lvlJc w:val="left"/>
      <w:pPr>
        <w:tabs>
          <w:tab w:val="left" w:pos="312"/>
        </w:tabs>
        <w:ind w:left="311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732"/>
        </w:tabs>
        <w:ind w:left="731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-528"/>
        </w:tabs>
        <w:ind w:left="1151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1572"/>
        </w:tabs>
        <w:ind w:left="1571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992"/>
        </w:tabs>
        <w:ind w:left="1991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412"/>
        </w:tabs>
        <w:ind w:left="2411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832"/>
        </w:tabs>
        <w:ind w:left="2831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252"/>
        </w:tabs>
        <w:ind w:left="3251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72"/>
        </w:tabs>
        <w:ind w:left="3671" w:hanging="419"/>
      </w:pPr>
      <w:rPr>
        <w:rFonts w:hint="eastAsia"/>
      </w:rPr>
    </w:lvl>
  </w:abstractNum>
  <w:abstractNum w:abstractNumId="2">
    <w:nsid w:val="330C7DEF"/>
    <w:multiLevelType w:val="multilevel"/>
    <w:tmpl w:val="330C7DEF"/>
    <w:lvl w:ilvl="0" w:tentative="0">
      <w:start w:val="1"/>
      <w:numFmt w:val="lowerLetter"/>
      <w:lvlText w:val="%1)"/>
      <w:lvlJc w:val="left"/>
      <w:pPr>
        <w:tabs>
          <w:tab w:val="left" w:pos="312"/>
        </w:tabs>
        <w:ind w:left="311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732"/>
        </w:tabs>
        <w:ind w:left="731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-528"/>
        </w:tabs>
        <w:ind w:left="1151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1572"/>
        </w:tabs>
        <w:ind w:left="1571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992"/>
        </w:tabs>
        <w:ind w:left="1991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412"/>
        </w:tabs>
        <w:ind w:left="2411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832"/>
        </w:tabs>
        <w:ind w:left="2831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252"/>
        </w:tabs>
        <w:ind w:left="3251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72"/>
        </w:tabs>
        <w:ind w:left="3671" w:hanging="419"/>
      </w:pPr>
      <w:rPr>
        <w:rFonts w:hint="eastAsia"/>
      </w:rPr>
    </w:lvl>
  </w:abstractNum>
  <w:abstractNum w:abstractNumId="3">
    <w:nsid w:val="35054113"/>
    <w:multiLevelType w:val="multilevel"/>
    <w:tmpl w:val="35054113"/>
    <w:lvl w:ilvl="0" w:tentative="0">
      <w:start w:val="1"/>
      <w:numFmt w:val="lowerLetter"/>
      <w:lvlText w:val="%1)"/>
      <w:lvlJc w:val="left"/>
      <w:pPr>
        <w:tabs>
          <w:tab w:val="left" w:pos="312"/>
        </w:tabs>
        <w:ind w:left="311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732"/>
        </w:tabs>
        <w:ind w:left="731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-528"/>
        </w:tabs>
        <w:ind w:left="1151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1572"/>
        </w:tabs>
        <w:ind w:left="1571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992"/>
        </w:tabs>
        <w:ind w:left="1991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412"/>
        </w:tabs>
        <w:ind w:left="2411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832"/>
        </w:tabs>
        <w:ind w:left="2831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252"/>
        </w:tabs>
        <w:ind w:left="3251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72"/>
        </w:tabs>
        <w:ind w:left="3671" w:hanging="419"/>
      </w:pPr>
      <w:rPr>
        <w:rFonts w:hint="eastAsia"/>
      </w:rPr>
    </w:lvl>
  </w:abstractNum>
  <w:abstractNum w:abstractNumId="4">
    <w:nsid w:val="3B573F67"/>
    <w:multiLevelType w:val="multilevel"/>
    <w:tmpl w:val="3B573F67"/>
    <w:lvl w:ilvl="0" w:tentative="0">
      <w:start w:val="1"/>
      <w:numFmt w:val="lowerLetter"/>
      <w:lvlText w:val="%1)"/>
      <w:lvlJc w:val="left"/>
      <w:pPr>
        <w:tabs>
          <w:tab w:val="left" w:pos="324"/>
        </w:tabs>
        <w:ind w:left="323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744"/>
        </w:tabs>
        <w:ind w:left="743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-516"/>
        </w:tabs>
        <w:ind w:left="1163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1584"/>
        </w:tabs>
        <w:ind w:left="1583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004"/>
        </w:tabs>
        <w:ind w:left="2003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424"/>
        </w:tabs>
        <w:ind w:left="2423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844"/>
        </w:tabs>
        <w:ind w:left="2843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264"/>
        </w:tabs>
        <w:ind w:left="3263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84"/>
        </w:tabs>
        <w:ind w:left="3683" w:hanging="419"/>
      </w:pPr>
      <w:rPr>
        <w:rFonts w:hint="eastAsia"/>
      </w:rPr>
    </w:lvl>
  </w:abstractNum>
  <w:abstractNum w:abstractNumId="5">
    <w:nsid w:val="4ED62357"/>
    <w:multiLevelType w:val="multilevel"/>
    <w:tmpl w:val="4ED62357"/>
    <w:lvl w:ilvl="0" w:tentative="0">
      <w:start w:val="1"/>
      <w:numFmt w:val="lowerLetter"/>
      <w:lvlText w:val="%1)"/>
      <w:lvlJc w:val="left"/>
      <w:pPr>
        <w:tabs>
          <w:tab w:val="left" w:pos="312"/>
        </w:tabs>
        <w:ind w:left="311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732"/>
        </w:tabs>
        <w:ind w:left="731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-528"/>
        </w:tabs>
        <w:ind w:left="1151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1572"/>
        </w:tabs>
        <w:ind w:left="1571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992"/>
        </w:tabs>
        <w:ind w:left="1991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412"/>
        </w:tabs>
        <w:ind w:left="2411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832"/>
        </w:tabs>
        <w:ind w:left="2831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252"/>
        </w:tabs>
        <w:ind w:left="3251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72"/>
        </w:tabs>
        <w:ind w:left="3671" w:hanging="419"/>
      </w:pPr>
      <w:rPr>
        <w:rFonts w:hint="eastAsia"/>
      </w:rPr>
    </w:lvl>
  </w:abstractNum>
  <w:abstractNum w:abstractNumId="6">
    <w:nsid w:val="646260FA"/>
    <w:multiLevelType w:val="multilevel"/>
    <w:tmpl w:val="646260FA"/>
    <w:lvl w:ilvl="0" w:tentative="0">
      <w:start w:val="1"/>
      <w:numFmt w:val="decimal"/>
      <w:pStyle w:val="32"/>
      <w:suff w:val="nothing"/>
      <w:lvlText w:val="表%1　"/>
      <w:lvlJc w:val="left"/>
      <w:pPr>
        <w:ind w:left="4253" w:firstLine="0"/>
      </w:pPr>
      <w:rPr>
        <w:rFonts w:hint="eastAsia" w:ascii="黑体" w:hAnsi="Times New Roman" w:eastAsia="黑体"/>
        <w:b w:val="0"/>
        <w:i w:val="0"/>
        <w:sz w:val="24"/>
        <w:lang w:val="en-US"/>
      </w:rPr>
    </w:lvl>
    <w:lvl w:ilvl="1" w:tentative="0">
      <w:start w:val="1"/>
      <w:numFmt w:val="decimal"/>
      <w:lvlText w:val="%1.%2"/>
      <w:lvlJc w:val="left"/>
      <w:pPr>
        <w:tabs>
          <w:tab w:val="left" w:pos="1984"/>
        </w:tabs>
        <w:ind w:left="1984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2410"/>
        </w:tabs>
        <w:ind w:left="2410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976"/>
        </w:tabs>
        <w:ind w:left="2976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543"/>
        </w:tabs>
        <w:ind w:left="3543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252"/>
        </w:tabs>
        <w:ind w:left="4252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819"/>
        </w:tabs>
        <w:ind w:left="4819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386"/>
        </w:tabs>
        <w:ind w:left="5386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094"/>
        </w:tabs>
        <w:ind w:left="6094" w:hanging="1700"/>
      </w:pPr>
      <w:rPr>
        <w:rFonts w:hint="eastAsia"/>
      </w:rPr>
    </w:lvl>
  </w:abstractNum>
  <w:abstractNum w:abstractNumId="7">
    <w:nsid w:val="78E53F2B"/>
    <w:multiLevelType w:val="multilevel"/>
    <w:tmpl w:val="78E53F2B"/>
    <w:lvl w:ilvl="0" w:tentative="0">
      <w:start w:val="1"/>
      <w:numFmt w:val="lowerLetter"/>
      <w:lvlText w:val="%1)"/>
      <w:lvlJc w:val="left"/>
      <w:pPr>
        <w:tabs>
          <w:tab w:val="left" w:pos="312"/>
        </w:tabs>
        <w:ind w:left="311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732"/>
        </w:tabs>
        <w:ind w:left="731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-528"/>
        </w:tabs>
        <w:ind w:left="1151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1572"/>
        </w:tabs>
        <w:ind w:left="1571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992"/>
        </w:tabs>
        <w:ind w:left="1991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412"/>
        </w:tabs>
        <w:ind w:left="2411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832"/>
        </w:tabs>
        <w:ind w:left="2831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252"/>
        </w:tabs>
        <w:ind w:left="3251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72"/>
        </w:tabs>
        <w:ind w:left="3671" w:hanging="419"/>
      </w:pPr>
      <w:rPr>
        <w:rFonts w:hint="eastAsia"/>
      </w:rPr>
    </w:lvl>
  </w:abstractNum>
  <w:abstractNum w:abstractNumId="8">
    <w:nsid w:val="7C9410B5"/>
    <w:multiLevelType w:val="multilevel"/>
    <w:tmpl w:val="7C9410B5"/>
    <w:lvl w:ilvl="0" w:tentative="0">
      <w:start w:val="1"/>
      <w:numFmt w:val="lowerLetter"/>
      <w:lvlText w:val="%1)"/>
      <w:lvlJc w:val="left"/>
      <w:pPr>
        <w:tabs>
          <w:tab w:val="left" w:pos="312"/>
        </w:tabs>
        <w:ind w:left="311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732"/>
        </w:tabs>
        <w:ind w:left="731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-528"/>
        </w:tabs>
        <w:ind w:left="1151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1572"/>
        </w:tabs>
        <w:ind w:left="1571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992"/>
        </w:tabs>
        <w:ind w:left="1991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412"/>
        </w:tabs>
        <w:ind w:left="2411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832"/>
        </w:tabs>
        <w:ind w:left="2831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252"/>
        </w:tabs>
        <w:ind w:left="3251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72"/>
        </w:tabs>
        <w:ind w:left="3671" w:hanging="419"/>
      </w:pPr>
      <w:rPr>
        <w:rFonts w:hint="eastAsia"/>
      </w:rPr>
    </w:lvl>
  </w:abstractNum>
  <w:abstractNum w:abstractNumId="9">
    <w:nsid w:val="7FC620FF"/>
    <w:multiLevelType w:val="multilevel"/>
    <w:tmpl w:val="7FC620FF"/>
    <w:lvl w:ilvl="0" w:tentative="0">
      <w:start w:val="1"/>
      <w:numFmt w:val="decimal"/>
      <w:pStyle w:val="20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2"/>
  </w:num>
  <w:num w:numId="5">
    <w:abstractNumId w:val="8"/>
  </w:num>
  <w:num w:numId="6">
    <w:abstractNumId w:val="0"/>
  </w:num>
  <w:num w:numId="7">
    <w:abstractNumId w:val="5"/>
  </w:num>
  <w:num w:numId="8">
    <w:abstractNumId w:val="3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MTc5ZmQwZjI0MDI3ZjA1ZmI5ZmVhNjQ2ZTgyYWIifQ=="/>
  </w:docVars>
  <w:rsids>
    <w:rsidRoot w:val="009B512F"/>
    <w:rsid w:val="00011ED0"/>
    <w:rsid w:val="00027289"/>
    <w:rsid w:val="00041CED"/>
    <w:rsid w:val="00064DB1"/>
    <w:rsid w:val="00071257"/>
    <w:rsid w:val="000B375E"/>
    <w:rsid w:val="001254A9"/>
    <w:rsid w:val="00171597"/>
    <w:rsid w:val="001919D9"/>
    <w:rsid w:val="00196BB3"/>
    <w:rsid w:val="001E01A3"/>
    <w:rsid w:val="001E0834"/>
    <w:rsid w:val="002B09B2"/>
    <w:rsid w:val="002E6BAD"/>
    <w:rsid w:val="003F214D"/>
    <w:rsid w:val="0041301D"/>
    <w:rsid w:val="0044537F"/>
    <w:rsid w:val="00467778"/>
    <w:rsid w:val="00473AB5"/>
    <w:rsid w:val="004E50B7"/>
    <w:rsid w:val="00511C72"/>
    <w:rsid w:val="0055607B"/>
    <w:rsid w:val="005C4DCB"/>
    <w:rsid w:val="005C602F"/>
    <w:rsid w:val="005D0770"/>
    <w:rsid w:val="005F7351"/>
    <w:rsid w:val="00605B6E"/>
    <w:rsid w:val="006268BB"/>
    <w:rsid w:val="00630BF2"/>
    <w:rsid w:val="006354C0"/>
    <w:rsid w:val="006458EA"/>
    <w:rsid w:val="006477A1"/>
    <w:rsid w:val="00686894"/>
    <w:rsid w:val="006B1777"/>
    <w:rsid w:val="006C1BDD"/>
    <w:rsid w:val="006C4D98"/>
    <w:rsid w:val="00703E00"/>
    <w:rsid w:val="0078498D"/>
    <w:rsid w:val="00793D7B"/>
    <w:rsid w:val="007A2B35"/>
    <w:rsid w:val="007C255D"/>
    <w:rsid w:val="007D359D"/>
    <w:rsid w:val="00802A2D"/>
    <w:rsid w:val="00814B92"/>
    <w:rsid w:val="00824155"/>
    <w:rsid w:val="00875301"/>
    <w:rsid w:val="00895D0D"/>
    <w:rsid w:val="008A0325"/>
    <w:rsid w:val="008D448D"/>
    <w:rsid w:val="008E0025"/>
    <w:rsid w:val="008E7F2A"/>
    <w:rsid w:val="009277B3"/>
    <w:rsid w:val="00980E0C"/>
    <w:rsid w:val="00993F04"/>
    <w:rsid w:val="009B512F"/>
    <w:rsid w:val="009B5E8B"/>
    <w:rsid w:val="00A02ADE"/>
    <w:rsid w:val="00A12D40"/>
    <w:rsid w:val="00A163F4"/>
    <w:rsid w:val="00A50B89"/>
    <w:rsid w:val="00A63B2A"/>
    <w:rsid w:val="00A74357"/>
    <w:rsid w:val="00AC6F77"/>
    <w:rsid w:val="00AD699E"/>
    <w:rsid w:val="00AF6692"/>
    <w:rsid w:val="00AF737D"/>
    <w:rsid w:val="00B731FA"/>
    <w:rsid w:val="00C038A4"/>
    <w:rsid w:val="00C10731"/>
    <w:rsid w:val="00C44276"/>
    <w:rsid w:val="00C53235"/>
    <w:rsid w:val="00CD6715"/>
    <w:rsid w:val="00CF7364"/>
    <w:rsid w:val="00D41061"/>
    <w:rsid w:val="00D70A41"/>
    <w:rsid w:val="00DC5E4C"/>
    <w:rsid w:val="00DD4104"/>
    <w:rsid w:val="00DE323D"/>
    <w:rsid w:val="00DF7364"/>
    <w:rsid w:val="00E02A50"/>
    <w:rsid w:val="00E15404"/>
    <w:rsid w:val="00E51D6D"/>
    <w:rsid w:val="00E7723B"/>
    <w:rsid w:val="00E7767E"/>
    <w:rsid w:val="00EA4FFA"/>
    <w:rsid w:val="00ED0E2E"/>
    <w:rsid w:val="00F02666"/>
    <w:rsid w:val="00F0592A"/>
    <w:rsid w:val="00F07879"/>
    <w:rsid w:val="00F44D1C"/>
    <w:rsid w:val="00F50125"/>
    <w:rsid w:val="00FC7C4D"/>
    <w:rsid w:val="06076A28"/>
    <w:rsid w:val="11AF7071"/>
    <w:rsid w:val="1F261883"/>
    <w:rsid w:val="2C860086"/>
    <w:rsid w:val="2D3E19BA"/>
    <w:rsid w:val="449000D0"/>
    <w:rsid w:val="48D16DF4"/>
    <w:rsid w:val="4AC3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Lines="100" w:after="50" w:afterLines="50" w:line="336" w:lineRule="auto"/>
      <w:ind w:firstLine="200" w:firstLineChars="200"/>
      <w:jc w:val="both"/>
    </w:pPr>
    <w:rPr>
      <w:rFonts w:ascii="Times New Roman" w:hAnsi="Times New Roman" w:eastAsia="仿宋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outlineLvl w:val="0"/>
    </w:pPr>
    <w:rPr>
      <w:rFonts w:ascii="华文中宋" w:eastAsia="华文中宋"/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after="0" w:afterLines="0" w:line="240" w:lineRule="auto"/>
      <w:ind w:firstLine="0" w:firstLineChars="0"/>
      <w:outlineLvl w:val="1"/>
    </w:pPr>
    <w:rPr>
      <w:rFonts w:ascii="华文中宋" w:eastAsia="华文中宋" w:hAnsiTheme="majorHAnsi" w:cstheme="majorBidi"/>
      <w:b/>
      <w:bCs/>
      <w:sz w:val="28"/>
      <w:szCs w:val="32"/>
    </w:rPr>
  </w:style>
  <w:style w:type="paragraph" w:styleId="4">
    <w:name w:val="heading 3"/>
    <w:basedOn w:val="1"/>
    <w:next w:val="1"/>
    <w:link w:val="2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link w:val="25"/>
    <w:unhideWhenUsed/>
    <w:qFormat/>
    <w:uiPriority w:val="1"/>
    <w:pPr>
      <w:spacing w:after="0" w:afterLines="0" w:line="240" w:lineRule="auto"/>
      <w:ind w:firstLine="0" w:firstLineChars="0"/>
      <w:jc w:val="left"/>
    </w:pPr>
    <w:rPr>
      <w:rFonts w:eastAsia="楷体"/>
      <w:kern w:val="0"/>
      <w:szCs w:val="18"/>
      <w:lang w:eastAsia="en-US"/>
    </w:rPr>
  </w:style>
  <w:style w:type="paragraph" w:styleId="6">
    <w:name w:val="Balloon Text"/>
    <w:basedOn w:val="1"/>
    <w:link w:val="33"/>
    <w:semiHidden/>
    <w:unhideWhenUsed/>
    <w:qFormat/>
    <w:uiPriority w:val="99"/>
    <w:pPr>
      <w:spacing w:before="0" w:after="0" w:line="240" w:lineRule="auto"/>
    </w:pPr>
    <w:rPr>
      <w:sz w:val="18"/>
      <w:szCs w:val="18"/>
    </w:rPr>
  </w:style>
  <w:style w:type="paragraph" w:styleId="7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8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2">
    <w:name w:val="仿宋正文"/>
    <w:basedOn w:val="1"/>
    <w:link w:val="13"/>
    <w:qFormat/>
    <w:uiPriority w:val="0"/>
    <w:rPr>
      <w:color w:val="000000"/>
      <w:szCs w:val="21"/>
    </w:rPr>
  </w:style>
  <w:style w:type="character" w:customStyle="1" w:styleId="13">
    <w:name w:val="仿宋正文 字符"/>
    <w:basedOn w:val="10"/>
    <w:link w:val="12"/>
    <w:qFormat/>
    <w:uiPriority w:val="0"/>
    <w:rPr>
      <w:rFonts w:ascii="Times New Roman" w:hAnsi="Times New Roman" w:eastAsia="仿宋"/>
      <w:color w:val="000000"/>
      <w:szCs w:val="21"/>
    </w:rPr>
  </w:style>
  <w:style w:type="paragraph" w:customStyle="1" w:styleId="14">
    <w:name w:val="一级标题"/>
    <w:basedOn w:val="1"/>
    <w:link w:val="15"/>
    <w:qFormat/>
    <w:uiPriority w:val="0"/>
    <w:pPr>
      <w:widowControl/>
      <w:spacing w:after="0" w:afterLines="0" w:line="240" w:lineRule="auto"/>
      <w:ind w:firstLine="0" w:firstLineChars="0"/>
      <w:jc w:val="left"/>
    </w:pPr>
    <w:rPr>
      <w:rFonts w:eastAsia="华文中宋" w:cs="Times New Roman"/>
      <w:b/>
      <w:kern w:val="0"/>
      <w:sz w:val="28"/>
      <w:szCs w:val="28"/>
    </w:rPr>
  </w:style>
  <w:style w:type="character" w:customStyle="1" w:styleId="15">
    <w:name w:val="一级标题 字符"/>
    <w:basedOn w:val="10"/>
    <w:link w:val="14"/>
    <w:qFormat/>
    <w:uiPriority w:val="0"/>
    <w:rPr>
      <w:rFonts w:ascii="Times New Roman" w:hAnsi="Times New Roman" w:eastAsia="华文中宋" w:cs="Times New Roman"/>
      <w:b/>
      <w:kern w:val="0"/>
      <w:sz w:val="28"/>
      <w:szCs w:val="28"/>
    </w:rPr>
  </w:style>
  <w:style w:type="character" w:customStyle="1" w:styleId="16">
    <w:name w:val="标题 1 Char"/>
    <w:basedOn w:val="10"/>
    <w:link w:val="2"/>
    <w:qFormat/>
    <w:uiPriority w:val="9"/>
    <w:rPr>
      <w:rFonts w:ascii="华文中宋" w:eastAsia="华文中宋"/>
      <w:b/>
      <w:bCs/>
      <w:kern w:val="44"/>
      <w:sz w:val="28"/>
      <w:szCs w:val="44"/>
    </w:rPr>
  </w:style>
  <w:style w:type="paragraph" w:customStyle="1" w:styleId="17">
    <w:name w:val="二级标题"/>
    <w:basedOn w:val="1"/>
    <w:link w:val="18"/>
    <w:qFormat/>
    <w:uiPriority w:val="0"/>
    <w:pPr>
      <w:spacing w:after="0" w:afterLines="0" w:line="240" w:lineRule="auto"/>
      <w:ind w:firstLine="0" w:firstLineChars="0"/>
      <w:jc w:val="left"/>
    </w:pPr>
    <w:rPr>
      <w:rFonts w:ascii="华文中宋" w:eastAsia="华文中宋" w:cs="Times New Roman"/>
      <w:b/>
      <w:color w:val="000000" w:themeColor="text1"/>
      <w:sz w:val="24"/>
      <w:szCs w:val="21"/>
      <w14:textFill>
        <w14:solidFill>
          <w14:schemeClr w14:val="tx1"/>
        </w14:solidFill>
      </w14:textFill>
    </w:rPr>
  </w:style>
  <w:style w:type="character" w:customStyle="1" w:styleId="18">
    <w:name w:val="二级标题 字符"/>
    <w:basedOn w:val="10"/>
    <w:link w:val="17"/>
    <w:qFormat/>
    <w:uiPriority w:val="0"/>
    <w:rPr>
      <w:rFonts w:ascii="华文中宋" w:hAnsi="Times New Roman" w:eastAsia="华文中宋" w:cs="Times New Roman"/>
      <w:b/>
      <w:color w:val="000000" w:themeColor="text1"/>
      <w:sz w:val="24"/>
      <w:szCs w:val="21"/>
      <w14:textFill>
        <w14:solidFill>
          <w14:schemeClr w14:val="tx1"/>
        </w14:solidFill>
      </w14:textFill>
    </w:rPr>
  </w:style>
  <w:style w:type="character" w:customStyle="1" w:styleId="19">
    <w:name w:val="标题 2 Char"/>
    <w:basedOn w:val="10"/>
    <w:link w:val="3"/>
    <w:qFormat/>
    <w:uiPriority w:val="9"/>
    <w:rPr>
      <w:rFonts w:ascii="华文中宋" w:eastAsia="华文中宋" w:hAnsiTheme="majorHAnsi" w:cstheme="majorBidi"/>
      <w:b/>
      <w:bCs/>
      <w:sz w:val="28"/>
      <w:szCs w:val="32"/>
    </w:rPr>
  </w:style>
  <w:style w:type="paragraph" w:customStyle="1" w:styleId="20">
    <w:name w:val="参考文献"/>
    <w:basedOn w:val="21"/>
    <w:link w:val="22"/>
    <w:qFormat/>
    <w:uiPriority w:val="0"/>
    <w:pPr>
      <w:numPr>
        <w:ilvl w:val="0"/>
        <w:numId w:val="1"/>
      </w:numPr>
      <w:autoSpaceDE w:val="0"/>
      <w:autoSpaceDN w:val="0"/>
      <w:adjustRightInd w:val="0"/>
      <w:spacing w:after="0" w:afterLines="0" w:line="240" w:lineRule="auto"/>
      <w:ind w:firstLine="0" w:firstLineChars="0"/>
    </w:pPr>
    <w:rPr>
      <w:rFonts w:eastAsia="楷体" w:cs="Times New Roman"/>
      <w:szCs w:val="21"/>
    </w:rPr>
  </w:style>
  <w:style w:type="paragraph" w:styleId="21">
    <w:name w:val="List Paragraph"/>
    <w:basedOn w:val="1"/>
    <w:qFormat/>
    <w:uiPriority w:val="34"/>
    <w:pPr>
      <w:ind w:firstLine="420"/>
    </w:pPr>
  </w:style>
  <w:style w:type="character" w:customStyle="1" w:styleId="22">
    <w:name w:val="参考文献 字符"/>
    <w:basedOn w:val="10"/>
    <w:link w:val="20"/>
    <w:qFormat/>
    <w:uiPriority w:val="0"/>
    <w:rPr>
      <w:rFonts w:ascii="Times New Roman" w:hAnsi="Times New Roman" w:eastAsia="楷体" w:cs="Times New Roman"/>
      <w:szCs w:val="21"/>
    </w:rPr>
  </w:style>
  <w:style w:type="paragraph" w:customStyle="1" w:styleId="23">
    <w:name w:val="三级标题"/>
    <w:basedOn w:val="17"/>
    <w:link w:val="24"/>
    <w:qFormat/>
    <w:uiPriority w:val="0"/>
    <w:pPr>
      <w:spacing w:before="312"/>
    </w:pPr>
  </w:style>
  <w:style w:type="character" w:customStyle="1" w:styleId="24">
    <w:name w:val="三级标题 字符"/>
    <w:basedOn w:val="18"/>
    <w:link w:val="23"/>
    <w:qFormat/>
    <w:uiPriority w:val="0"/>
    <w:rPr>
      <w:rFonts w:ascii="华文中宋" w:hAnsi="华文中宋" w:eastAsia="华文中宋" w:cs="Times New Roman"/>
      <w:color w:val="000000" w:themeColor="text1"/>
      <w:kern w:val="0"/>
      <w:sz w:val="24"/>
      <w:szCs w:val="21"/>
      <w14:textFill>
        <w14:solidFill>
          <w14:schemeClr w14:val="tx1"/>
        </w14:solidFill>
      </w14:textFill>
    </w:rPr>
  </w:style>
  <w:style w:type="character" w:customStyle="1" w:styleId="25">
    <w:name w:val="正文文本 Char"/>
    <w:basedOn w:val="10"/>
    <w:link w:val="5"/>
    <w:qFormat/>
    <w:uiPriority w:val="1"/>
    <w:rPr>
      <w:rFonts w:ascii="Times New Roman" w:hAnsi="Times New Roman" w:eastAsia="楷体"/>
      <w:kern w:val="0"/>
      <w:szCs w:val="18"/>
      <w:lang w:eastAsia="en-US"/>
    </w:rPr>
  </w:style>
  <w:style w:type="character" w:customStyle="1" w:styleId="26">
    <w:name w:val="标题 3 Char"/>
    <w:basedOn w:val="10"/>
    <w:link w:val="4"/>
    <w:semiHidden/>
    <w:qFormat/>
    <w:uiPriority w:val="9"/>
    <w:rPr>
      <w:b/>
      <w:bCs/>
      <w:sz w:val="32"/>
      <w:szCs w:val="32"/>
    </w:rPr>
  </w:style>
  <w:style w:type="paragraph" w:customStyle="1" w:styleId="27">
    <w:name w:val="摘要"/>
    <w:basedOn w:val="1"/>
    <w:link w:val="28"/>
    <w:qFormat/>
    <w:uiPriority w:val="0"/>
    <w:pPr>
      <w:ind w:firstLine="0" w:firstLineChars="0"/>
      <w:jc w:val="left"/>
    </w:pPr>
    <w:rPr>
      <w:rFonts w:eastAsia="楷体" w:cs="Times New Roman"/>
      <w:szCs w:val="21"/>
    </w:rPr>
  </w:style>
  <w:style w:type="character" w:customStyle="1" w:styleId="28">
    <w:name w:val="摘要 字符"/>
    <w:basedOn w:val="10"/>
    <w:link w:val="27"/>
    <w:qFormat/>
    <w:uiPriority w:val="0"/>
    <w:rPr>
      <w:rFonts w:ascii="Times New Roman" w:hAnsi="Times New Roman" w:eastAsia="楷体" w:cs="Times New Roman"/>
      <w:szCs w:val="21"/>
    </w:rPr>
  </w:style>
  <w:style w:type="character" w:customStyle="1" w:styleId="29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0">
    <w:name w:val="页眉 Char"/>
    <w:basedOn w:val="10"/>
    <w:link w:val="8"/>
    <w:qFormat/>
    <w:uiPriority w:val="99"/>
    <w:rPr>
      <w:rFonts w:ascii="Times New Roman" w:hAnsi="Times New Roman" w:eastAsia="仿宋"/>
      <w:sz w:val="18"/>
      <w:szCs w:val="18"/>
    </w:rPr>
  </w:style>
  <w:style w:type="character" w:customStyle="1" w:styleId="31">
    <w:name w:val="页脚 Char"/>
    <w:basedOn w:val="10"/>
    <w:link w:val="7"/>
    <w:qFormat/>
    <w:uiPriority w:val="99"/>
    <w:rPr>
      <w:rFonts w:ascii="Times New Roman" w:hAnsi="Times New Roman" w:eastAsia="仿宋"/>
      <w:sz w:val="18"/>
      <w:szCs w:val="18"/>
    </w:rPr>
  </w:style>
  <w:style w:type="paragraph" w:customStyle="1" w:styleId="32">
    <w:name w:val="正文表标题"/>
    <w:next w:val="1"/>
    <w:qFormat/>
    <w:uiPriority w:val="0"/>
    <w:pPr>
      <w:numPr>
        <w:ilvl w:val="0"/>
        <w:numId w:val="2"/>
      </w:numPr>
      <w:spacing w:before="156" w:beforeLines="50" w:after="156" w:afterLines="50"/>
      <w:jc w:val="center"/>
    </w:pPr>
    <w:rPr>
      <w:rFonts w:ascii="黑体" w:hAnsi="Calibri" w:eastAsia="黑体" w:cs="Times New Roman"/>
      <w:kern w:val="0"/>
      <w:sz w:val="21"/>
      <w:szCs w:val="22"/>
      <w:lang w:val="en-US" w:eastAsia="zh-CN" w:bidi="ar-SA"/>
    </w:rPr>
  </w:style>
  <w:style w:type="character" w:customStyle="1" w:styleId="33">
    <w:name w:val="批注框文本 Char"/>
    <w:basedOn w:val="10"/>
    <w:link w:val="6"/>
    <w:semiHidden/>
    <w:qFormat/>
    <w:uiPriority w:val="99"/>
    <w:rPr>
      <w:rFonts w:ascii="Times New Roman" w:hAnsi="Times New Roman"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3.png"/><Relationship Id="rId13" Type="http://schemas.openxmlformats.org/officeDocument/2006/relationships/image" Target="media/image2.jpe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1155</Words>
  <Characters>1286</Characters>
  <Lines>13</Lines>
  <Paragraphs>3</Paragraphs>
  <TotalTime>1</TotalTime>
  <ScaleCrop>false</ScaleCrop>
  <LinksUpToDate>false</LinksUpToDate>
  <CharactersWithSpaces>1316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2019-12-18T07:10:00Z</dcterms:created>
  <dc:creator>Zhang Fan .</dc:creator>
  <cp:lastModifiedBy>NTKO</cp:lastModifiedBy>
  <dcterms:modified xsi:type="dcterms:W3CDTF">2022-11-28T03:19:34Z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8B7FDBEBD4F9425FA95E36B15208265B</vt:lpwstr>
  </property>
</Properties>
</file>