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B8A88" w14:textId="2E572F01" w:rsidR="003F1FC2" w:rsidRDefault="00372B94" w:rsidP="00372B94">
      <w:pPr>
        <w:jc w:val="center"/>
        <w:rPr>
          <w:rFonts w:ascii="仿宋_GB2312" w:eastAsia="仿宋_GB2312"/>
          <w:sz w:val="44"/>
          <w:szCs w:val="44"/>
        </w:rPr>
      </w:pPr>
      <w:r w:rsidRPr="00372B94">
        <w:rPr>
          <w:rFonts w:ascii="仿宋_GB2312" w:eastAsia="仿宋_GB2312" w:hint="eastAsia"/>
          <w:sz w:val="44"/>
          <w:szCs w:val="44"/>
        </w:rPr>
        <w:t>科技成果</w:t>
      </w:r>
      <w:r w:rsidR="00D96EB5">
        <w:rPr>
          <w:rFonts w:ascii="仿宋_GB2312" w:eastAsia="仿宋_GB2312" w:hint="eastAsia"/>
          <w:sz w:val="44"/>
          <w:szCs w:val="44"/>
        </w:rPr>
        <w:t>预</w:t>
      </w:r>
      <w:r w:rsidRPr="00372B94">
        <w:rPr>
          <w:rFonts w:ascii="仿宋_GB2312" w:eastAsia="仿宋_GB2312" w:hint="eastAsia"/>
          <w:sz w:val="44"/>
          <w:szCs w:val="44"/>
        </w:rPr>
        <w:t>评价报告</w:t>
      </w:r>
    </w:p>
    <w:tbl>
      <w:tblPr>
        <w:tblStyle w:val="1"/>
        <w:tblW w:w="8359" w:type="dxa"/>
        <w:tblLook w:val="04A0" w:firstRow="1" w:lastRow="0" w:firstColumn="1" w:lastColumn="0" w:noHBand="0" w:noVBand="1"/>
      </w:tblPr>
      <w:tblGrid>
        <w:gridCol w:w="1696"/>
        <w:gridCol w:w="1843"/>
        <w:gridCol w:w="992"/>
        <w:gridCol w:w="284"/>
        <w:gridCol w:w="850"/>
        <w:gridCol w:w="2694"/>
      </w:tblGrid>
      <w:tr w:rsidR="00372B94" w:rsidRPr="00372B94" w14:paraId="7C545CCD" w14:textId="77777777" w:rsidTr="00372B94">
        <w:trPr>
          <w:trHeight w:val="71"/>
        </w:trPr>
        <w:tc>
          <w:tcPr>
            <w:tcW w:w="8359" w:type="dxa"/>
            <w:gridSpan w:val="6"/>
            <w:shd w:val="clear" w:color="auto" w:fill="auto"/>
            <w:vAlign w:val="center"/>
          </w:tcPr>
          <w:p w14:paraId="3C8CB04D" w14:textId="2D1FCD22" w:rsidR="00372B94" w:rsidRPr="00372B94" w:rsidRDefault="00372B94" w:rsidP="00FF1A1B">
            <w:pPr>
              <w:jc w:val="center"/>
              <w:rPr>
                <w:rFonts w:ascii="仿宋_GB2312" w:eastAsia="仿宋_GB2312" w:hAnsi="微软雅黑 Light"/>
                <w:b/>
                <w:bCs/>
                <w:szCs w:val="32"/>
              </w:rPr>
            </w:pPr>
            <w:bookmarkStart w:id="0" w:name="_Hlk104972121"/>
            <w:r w:rsidRPr="00372B94">
              <w:rPr>
                <w:rFonts w:ascii="仿宋_GB2312" w:eastAsia="仿宋_GB2312" w:hAnsi="微软雅黑 Light" w:hint="eastAsia"/>
                <w:b/>
                <w:bCs/>
                <w:szCs w:val="32"/>
              </w:rPr>
              <w:t>科技成果</w:t>
            </w:r>
            <w:r w:rsidR="00D96EB5">
              <w:rPr>
                <w:rFonts w:ascii="仿宋_GB2312" w:eastAsia="仿宋_GB2312" w:hAnsi="微软雅黑 Light" w:hint="eastAsia"/>
                <w:b/>
                <w:bCs/>
                <w:szCs w:val="32"/>
              </w:rPr>
              <w:t>预</w:t>
            </w:r>
            <w:bookmarkStart w:id="1" w:name="_GoBack"/>
            <w:bookmarkEnd w:id="1"/>
            <w:r w:rsidRPr="00372B94">
              <w:rPr>
                <w:rFonts w:ascii="仿宋_GB2312" w:eastAsia="仿宋_GB2312" w:hAnsi="微软雅黑 Light" w:hint="eastAsia"/>
                <w:b/>
                <w:bCs/>
                <w:szCs w:val="32"/>
              </w:rPr>
              <w:t>评价报告</w:t>
            </w:r>
          </w:p>
        </w:tc>
      </w:tr>
      <w:tr w:rsidR="00372B94" w:rsidRPr="00AF3379" w14:paraId="22E8097D" w14:textId="77777777" w:rsidTr="00FF1A1B">
        <w:trPr>
          <w:trHeight w:val="71"/>
        </w:trPr>
        <w:tc>
          <w:tcPr>
            <w:tcW w:w="1696" w:type="dxa"/>
            <w:vAlign w:val="center"/>
          </w:tcPr>
          <w:p w14:paraId="4B7914B7" w14:textId="77777777" w:rsidR="00372B94" w:rsidRPr="00AF3379" w:rsidRDefault="00372B94" w:rsidP="00FF1A1B">
            <w:pPr>
              <w:jc w:val="center"/>
              <w:rPr>
                <w:rFonts w:ascii="仿宋_GB2312" w:eastAsia="仿宋_GB2312" w:hAnsi="微软雅黑 Light"/>
                <w:sz w:val="28"/>
                <w:szCs w:val="28"/>
              </w:rPr>
            </w:pPr>
            <w:r w:rsidRPr="00AF3379">
              <w:rPr>
                <w:rFonts w:ascii="仿宋_GB2312" w:eastAsia="仿宋_GB2312" w:hAnsi="微软雅黑 Light" w:hint="eastAsia"/>
                <w:sz w:val="28"/>
                <w:szCs w:val="28"/>
              </w:rPr>
              <w:t>成果名称</w:t>
            </w:r>
            <w:r w:rsidRPr="00AF3379">
              <w:rPr>
                <w:rFonts w:ascii="仿宋_GB2312" w:eastAsia="仿宋_GB2312" w:hAnsi="宋体" w:hint="eastAsia"/>
                <w:color w:val="C00000"/>
                <w:sz w:val="28"/>
                <w:szCs w:val="28"/>
              </w:rPr>
              <w:t>*</w:t>
            </w:r>
          </w:p>
        </w:tc>
        <w:tc>
          <w:tcPr>
            <w:tcW w:w="3119" w:type="dxa"/>
            <w:gridSpan w:val="3"/>
            <w:vAlign w:val="center"/>
          </w:tcPr>
          <w:p w14:paraId="7F1C8E36" w14:textId="77777777" w:rsidR="00372B94" w:rsidRPr="00AF3379" w:rsidRDefault="00372B94" w:rsidP="00FF1A1B">
            <w:pPr>
              <w:jc w:val="center"/>
              <w:rPr>
                <w:rFonts w:ascii="仿宋_GB2312" w:eastAsia="仿宋_GB2312" w:hAnsi="微软雅黑 Light"/>
                <w:color w:val="000000"/>
                <w:sz w:val="28"/>
                <w:szCs w:val="28"/>
              </w:rPr>
            </w:pPr>
          </w:p>
        </w:tc>
        <w:tc>
          <w:tcPr>
            <w:tcW w:w="850" w:type="dxa"/>
            <w:vAlign w:val="center"/>
          </w:tcPr>
          <w:p w14:paraId="0588B6BD" w14:textId="77777777" w:rsidR="00372B94" w:rsidRPr="00AF3379" w:rsidRDefault="00372B94" w:rsidP="00FF1A1B">
            <w:pPr>
              <w:jc w:val="center"/>
              <w:rPr>
                <w:rFonts w:ascii="仿宋_GB2312" w:eastAsia="仿宋_GB2312" w:hAnsi="微软雅黑 Light"/>
                <w:color w:val="000000"/>
                <w:sz w:val="28"/>
                <w:szCs w:val="28"/>
              </w:rPr>
            </w:pPr>
            <w:r w:rsidRPr="00AF3379">
              <w:rPr>
                <w:rFonts w:ascii="仿宋_GB2312" w:eastAsia="仿宋_GB2312" w:hAnsi="微软雅黑 Light" w:hint="eastAsia"/>
                <w:color w:val="000000"/>
                <w:sz w:val="28"/>
                <w:szCs w:val="28"/>
              </w:rPr>
              <w:t>分类</w:t>
            </w:r>
            <w:r w:rsidRPr="00AF3379">
              <w:rPr>
                <w:rFonts w:ascii="仿宋_GB2312" w:eastAsia="仿宋_GB2312" w:hAnsi="宋体" w:hint="eastAsia"/>
                <w:color w:val="C00000"/>
                <w:sz w:val="28"/>
                <w:szCs w:val="28"/>
              </w:rPr>
              <w:t>*</w:t>
            </w:r>
          </w:p>
        </w:tc>
        <w:tc>
          <w:tcPr>
            <w:tcW w:w="2694" w:type="dxa"/>
            <w:vAlign w:val="center"/>
          </w:tcPr>
          <w:p w14:paraId="68D733B8" w14:textId="4FD3702D" w:rsidR="00372B94" w:rsidRPr="00AF3379" w:rsidRDefault="00372B94" w:rsidP="00FF1A1B">
            <w:pPr>
              <w:rPr>
                <w:rFonts w:ascii="仿宋_GB2312" w:eastAsia="仿宋_GB2312" w:hAnsi="微软雅黑 Light"/>
                <w:color w:val="000000"/>
                <w:sz w:val="28"/>
                <w:szCs w:val="28"/>
              </w:rPr>
            </w:pPr>
            <w:r w:rsidRPr="00AF3379">
              <w:rPr>
                <w:rFonts w:ascii="仿宋_GB2312" w:eastAsia="仿宋_GB2312" w:hAnsi="微软雅黑 Light" w:hint="eastAsia"/>
                <w:color w:val="7F7F7F"/>
                <w:sz w:val="28"/>
                <w:szCs w:val="28"/>
              </w:rPr>
              <w:t>参考《战略性新兴产业分类（2018）》</w:t>
            </w:r>
          </w:p>
        </w:tc>
      </w:tr>
      <w:tr w:rsidR="00372B94" w:rsidRPr="00AF3379" w14:paraId="0811E107" w14:textId="77777777" w:rsidTr="00FF1A1B">
        <w:trPr>
          <w:trHeight w:val="71"/>
        </w:trPr>
        <w:tc>
          <w:tcPr>
            <w:tcW w:w="1696" w:type="dxa"/>
            <w:vAlign w:val="center"/>
          </w:tcPr>
          <w:p w14:paraId="3AC0CC9D" w14:textId="77777777" w:rsidR="00372B94" w:rsidRPr="00AF3379" w:rsidRDefault="00372B94" w:rsidP="00FF1A1B">
            <w:pPr>
              <w:jc w:val="center"/>
              <w:rPr>
                <w:rFonts w:ascii="仿宋_GB2312" w:eastAsia="仿宋_GB2312" w:hAnsi="微软雅黑 Light"/>
                <w:sz w:val="28"/>
                <w:szCs w:val="28"/>
              </w:rPr>
            </w:pPr>
            <w:r w:rsidRPr="00AF3379">
              <w:rPr>
                <w:rFonts w:ascii="仿宋_GB2312" w:eastAsia="仿宋_GB2312" w:hAnsi="微软雅黑 Light" w:hint="eastAsia"/>
                <w:sz w:val="28"/>
                <w:szCs w:val="28"/>
              </w:rPr>
              <w:t>所属单位</w:t>
            </w:r>
            <w:r w:rsidRPr="00AF3379">
              <w:rPr>
                <w:rFonts w:ascii="仿宋_GB2312" w:eastAsia="仿宋_GB2312" w:hAnsi="宋体" w:hint="eastAsia"/>
                <w:color w:val="C00000"/>
                <w:sz w:val="28"/>
                <w:szCs w:val="28"/>
              </w:rPr>
              <w:t>*</w:t>
            </w:r>
          </w:p>
        </w:tc>
        <w:tc>
          <w:tcPr>
            <w:tcW w:w="6663" w:type="dxa"/>
            <w:gridSpan w:val="5"/>
            <w:vAlign w:val="center"/>
          </w:tcPr>
          <w:p w14:paraId="11767276" w14:textId="77777777" w:rsidR="00372B94" w:rsidRPr="00AF3379" w:rsidRDefault="00372B94" w:rsidP="00FF1A1B">
            <w:pPr>
              <w:rPr>
                <w:rFonts w:ascii="仿宋_GB2312" w:eastAsia="仿宋_GB2312" w:hAnsi="微软雅黑 Light"/>
                <w:sz w:val="28"/>
                <w:szCs w:val="28"/>
              </w:rPr>
            </w:pPr>
          </w:p>
        </w:tc>
      </w:tr>
      <w:tr w:rsidR="00372B94" w:rsidRPr="00AF3379" w14:paraId="31F6E4A7" w14:textId="77777777" w:rsidTr="00FF1A1B">
        <w:trPr>
          <w:trHeight w:val="166"/>
        </w:trPr>
        <w:tc>
          <w:tcPr>
            <w:tcW w:w="1696" w:type="dxa"/>
            <w:vAlign w:val="center"/>
          </w:tcPr>
          <w:p w14:paraId="30F279F3" w14:textId="77777777" w:rsidR="00372B94" w:rsidRPr="00AF3379" w:rsidRDefault="00372B94" w:rsidP="00FF1A1B">
            <w:pPr>
              <w:jc w:val="center"/>
              <w:rPr>
                <w:rFonts w:ascii="仿宋_GB2312" w:eastAsia="仿宋_GB2312" w:hAnsi="微软雅黑 Light"/>
                <w:sz w:val="28"/>
                <w:szCs w:val="28"/>
              </w:rPr>
            </w:pPr>
            <w:r w:rsidRPr="00AF3379">
              <w:rPr>
                <w:rFonts w:ascii="仿宋_GB2312" w:eastAsia="仿宋_GB2312" w:hAnsi="微软雅黑 Light" w:hint="eastAsia"/>
                <w:sz w:val="28"/>
                <w:szCs w:val="28"/>
              </w:rPr>
              <w:t>联系人</w:t>
            </w:r>
            <w:r w:rsidRPr="00AF3379">
              <w:rPr>
                <w:rFonts w:ascii="仿宋_GB2312" w:eastAsia="仿宋_GB2312" w:hAnsi="宋体" w:hint="eastAsia"/>
                <w:color w:val="C00000"/>
                <w:sz w:val="28"/>
                <w:szCs w:val="28"/>
              </w:rPr>
              <w:t>*</w:t>
            </w:r>
          </w:p>
        </w:tc>
        <w:tc>
          <w:tcPr>
            <w:tcW w:w="3119" w:type="dxa"/>
            <w:gridSpan w:val="3"/>
            <w:vAlign w:val="center"/>
          </w:tcPr>
          <w:p w14:paraId="613D1FCA" w14:textId="77777777" w:rsidR="00372B94" w:rsidRPr="00AF3379" w:rsidRDefault="00372B94" w:rsidP="00FF1A1B">
            <w:pPr>
              <w:jc w:val="center"/>
              <w:rPr>
                <w:rFonts w:ascii="仿宋_GB2312" w:eastAsia="仿宋_GB2312" w:hAnsi="微软雅黑 Light"/>
                <w:sz w:val="28"/>
                <w:szCs w:val="28"/>
              </w:rPr>
            </w:pPr>
          </w:p>
        </w:tc>
        <w:tc>
          <w:tcPr>
            <w:tcW w:w="850" w:type="dxa"/>
            <w:vAlign w:val="center"/>
          </w:tcPr>
          <w:p w14:paraId="00F97149" w14:textId="77777777" w:rsidR="00372B94" w:rsidRPr="00AF3379" w:rsidRDefault="00372B94" w:rsidP="00FF1A1B">
            <w:pPr>
              <w:jc w:val="center"/>
              <w:rPr>
                <w:rFonts w:ascii="仿宋_GB2312" w:eastAsia="仿宋_GB2312" w:hAnsi="微软雅黑 Light"/>
                <w:sz w:val="28"/>
                <w:szCs w:val="28"/>
              </w:rPr>
            </w:pPr>
            <w:r w:rsidRPr="00AF3379">
              <w:rPr>
                <w:rFonts w:ascii="仿宋_GB2312" w:eastAsia="仿宋_GB2312" w:hAnsi="微软雅黑 Light" w:hint="eastAsia"/>
                <w:sz w:val="28"/>
                <w:szCs w:val="28"/>
              </w:rPr>
              <w:t>电话</w:t>
            </w:r>
            <w:r w:rsidRPr="00AF3379">
              <w:rPr>
                <w:rFonts w:ascii="仿宋_GB2312" w:eastAsia="仿宋_GB2312" w:hAnsi="宋体" w:hint="eastAsia"/>
                <w:color w:val="C00000"/>
                <w:sz w:val="28"/>
                <w:szCs w:val="28"/>
              </w:rPr>
              <w:t>*</w:t>
            </w:r>
          </w:p>
        </w:tc>
        <w:tc>
          <w:tcPr>
            <w:tcW w:w="2694" w:type="dxa"/>
            <w:vAlign w:val="center"/>
          </w:tcPr>
          <w:p w14:paraId="7C7BBC62" w14:textId="77777777" w:rsidR="00372B94" w:rsidRPr="00AF3379" w:rsidRDefault="00372B94" w:rsidP="00FF1A1B">
            <w:pPr>
              <w:jc w:val="center"/>
              <w:rPr>
                <w:rFonts w:ascii="仿宋_GB2312" w:eastAsia="仿宋_GB2312" w:hAnsi="微软雅黑 Light"/>
                <w:sz w:val="28"/>
                <w:szCs w:val="28"/>
              </w:rPr>
            </w:pPr>
          </w:p>
        </w:tc>
      </w:tr>
      <w:tr w:rsidR="00372B94" w:rsidRPr="00AF3379" w14:paraId="52C1FB21" w14:textId="77777777" w:rsidTr="00FF1A1B">
        <w:trPr>
          <w:trHeight w:val="1615"/>
        </w:trPr>
        <w:tc>
          <w:tcPr>
            <w:tcW w:w="1696" w:type="dxa"/>
            <w:vAlign w:val="center"/>
          </w:tcPr>
          <w:p w14:paraId="67AEB302" w14:textId="77777777" w:rsidR="00372B94" w:rsidRPr="00AF3379" w:rsidRDefault="00372B94" w:rsidP="00FF1A1B">
            <w:pPr>
              <w:jc w:val="center"/>
              <w:rPr>
                <w:rFonts w:ascii="仿宋_GB2312" w:eastAsia="仿宋_GB2312" w:hAnsi="微软雅黑 Light"/>
                <w:sz w:val="28"/>
                <w:szCs w:val="28"/>
              </w:rPr>
            </w:pPr>
            <w:r w:rsidRPr="00AF3379">
              <w:rPr>
                <w:rFonts w:ascii="仿宋_GB2312" w:eastAsia="仿宋_GB2312" w:hAnsi="微软雅黑 Light" w:hint="eastAsia"/>
                <w:sz w:val="28"/>
                <w:szCs w:val="28"/>
              </w:rPr>
              <w:t>成果简介</w:t>
            </w:r>
            <w:r w:rsidRPr="00AF3379">
              <w:rPr>
                <w:rFonts w:ascii="仿宋_GB2312" w:eastAsia="仿宋_GB2312" w:hAnsi="宋体" w:hint="eastAsia"/>
                <w:color w:val="C00000"/>
                <w:sz w:val="28"/>
                <w:szCs w:val="28"/>
              </w:rPr>
              <w:t>*</w:t>
            </w:r>
          </w:p>
        </w:tc>
        <w:tc>
          <w:tcPr>
            <w:tcW w:w="6663" w:type="dxa"/>
            <w:gridSpan w:val="5"/>
            <w:vAlign w:val="center"/>
          </w:tcPr>
          <w:p w14:paraId="3416337C" w14:textId="2B13EBF9" w:rsidR="00372B94" w:rsidRPr="00AF3379" w:rsidRDefault="00372B94" w:rsidP="00372B94">
            <w:pPr>
              <w:rPr>
                <w:rFonts w:ascii="仿宋_GB2312" w:eastAsia="仿宋_GB2312" w:hAnsi="仿宋_GB2312"/>
                <w:sz w:val="28"/>
                <w:szCs w:val="28"/>
              </w:rPr>
            </w:pPr>
          </w:p>
        </w:tc>
      </w:tr>
      <w:tr w:rsidR="00372B94" w:rsidRPr="00AF3379" w14:paraId="31074F4E" w14:textId="77777777" w:rsidTr="00AF3379">
        <w:trPr>
          <w:trHeight w:val="175"/>
        </w:trPr>
        <w:tc>
          <w:tcPr>
            <w:tcW w:w="1696" w:type="dxa"/>
            <w:vAlign w:val="center"/>
          </w:tcPr>
          <w:p w14:paraId="76CC0E15"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创新水平</w:t>
            </w:r>
            <w:r w:rsidRPr="00AF3379">
              <w:rPr>
                <w:rFonts w:ascii="仿宋_GB2312" w:eastAsia="仿宋_GB2312" w:hAnsi="宋体" w:hint="eastAsia"/>
                <w:color w:val="C00000"/>
                <w:sz w:val="28"/>
                <w:szCs w:val="28"/>
              </w:rPr>
              <w:t>*</w:t>
            </w:r>
          </w:p>
        </w:tc>
        <w:tc>
          <w:tcPr>
            <w:tcW w:w="6663" w:type="dxa"/>
            <w:gridSpan w:val="5"/>
            <w:vAlign w:val="center"/>
          </w:tcPr>
          <w:p w14:paraId="0D452774"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关键共性技术○  前沿引领技术○  现代工程技术○  颠覆性技术○ 其他○</w:t>
            </w:r>
          </w:p>
        </w:tc>
      </w:tr>
      <w:tr w:rsidR="00372B94" w:rsidRPr="00AF3379" w14:paraId="5824917A" w14:textId="77777777" w:rsidTr="00FF1A1B">
        <w:tc>
          <w:tcPr>
            <w:tcW w:w="1696" w:type="dxa"/>
            <w:vMerge w:val="restart"/>
            <w:vAlign w:val="center"/>
          </w:tcPr>
          <w:p w14:paraId="007A25BA"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技术进度</w:t>
            </w:r>
            <w:r w:rsidRPr="00AF3379">
              <w:rPr>
                <w:rFonts w:ascii="仿宋_GB2312" w:eastAsia="仿宋_GB2312" w:hAnsi="宋体" w:hint="eastAsia"/>
                <w:color w:val="C00000"/>
                <w:sz w:val="28"/>
                <w:szCs w:val="28"/>
              </w:rPr>
              <w:t>*</w:t>
            </w:r>
          </w:p>
        </w:tc>
        <w:tc>
          <w:tcPr>
            <w:tcW w:w="1843" w:type="dxa"/>
            <w:vAlign w:val="center"/>
          </w:tcPr>
          <w:p w14:paraId="6906017F"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新设备或新装置</w:t>
            </w:r>
          </w:p>
        </w:tc>
        <w:tc>
          <w:tcPr>
            <w:tcW w:w="4820" w:type="dxa"/>
            <w:gridSpan w:val="4"/>
            <w:vAlign w:val="center"/>
          </w:tcPr>
          <w:p w14:paraId="2674566E"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原理样机○   工程样机○   中试原型机○   产业化○</w:t>
            </w:r>
          </w:p>
        </w:tc>
      </w:tr>
      <w:tr w:rsidR="00372B94" w:rsidRPr="00AF3379" w14:paraId="184E5FB3" w14:textId="77777777" w:rsidTr="00FF1A1B">
        <w:tc>
          <w:tcPr>
            <w:tcW w:w="1696" w:type="dxa"/>
            <w:vMerge/>
            <w:vAlign w:val="center"/>
          </w:tcPr>
          <w:p w14:paraId="0DEDD528" w14:textId="77777777" w:rsidR="00372B94" w:rsidRPr="00AF3379" w:rsidRDefault="00372B94" w:rsidP="00FF1A1B">
            <w:pPr>
              <w:spacing w:line="276" w:lineRule="auto"/>
              <w:jc w:val="center"/>
              <w:rPr>
                <w:rFonts w:ascii="仿宋_GB2312" w:eastAsia="仿宋_GB2312" w:hAnsi="微软雅黑 Light"/>
                <w:sz w:val="28"/>
                <w:szCs w:val="28"/>
              </w:rPr>
            </w:pPr>
          </w:p>
        </w:tc>
        <w:tc>
          <w:tcPr>
            <w:tcW w:w="1843" w:type="dxa"/>
            <w:vAlign w:val="center"/>
          </w:tcPr>
          <w:p w14:paraId="78171F38"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新材料或新技术</w:t>
            </w:r>
          </w:p>
        </w:tc>
        <w:tc>
          <w:tcPr>
            <w:tcW w:w="4820" w:type="dxa"/>
            <w:gridSpan w:val="4"/>
            <w:vAlign w:val="center"/>
          </w:tcPr>
          <w:p w14:paraId="2A159052" w14:textId="55BD74E8"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实验室阶段○</w:t>
            </w:r>
            <w:r w:rsidR="00AF3379">
              <w:rPr>
                <w:rFonts w:ascii="仿宋_GB2312" w:eastAsia="仿宋_GB2312" w:hAnsi="微软雅黑 Light" w:hint="eastAsia"/>
                <w:sz w:val="28"/>
                <w:szCs w:val="28"/>
              </w:rPr>
              <w:t xml:space="preserve"> </w:t>
            </w:r>
            <w:r w:rsidRPr="00AF3379">
              <w:rPr>
                <w:rFonts w:ascii="仿宋_GB2312" w:eastAsia="仿宋_GB2312" w:hAnsi="微软雅黑 Light" w:hint="eastAsia"/>
                <w:sz w:val="28"/>
                <w:szCs w:val="28"/>
              </w:rPr>
              <w:t>工程化阶段○       产业化阶段○</w:t>
            </w:r>
          </w:p>
        </w:tc>
      </w:tr>
      <w:tr w:rsidR="00372B94" w:rsidRPr="00AF3379" w14:paraId="3913B7F1" w14:textId="77777777" w:rsidTr="00FF1A1B">
        <w:trPr>
          <w:trHeight w:val="731"/>
        </w:trPr>
        <w:tc>
          <w:tcPr>
            <w:tcW w:w="1696" w:type="dxa"/>
            <w:vMerge w:val="restart"/>
            <w:vAlign w:val="center"/>
          </w:tcPr>
          <w:p w14:paraId="11BA1B90"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技术成果</w:t>
            </w:r>
          </w:p>
        </w:tc>
        <w:tc>
          <w:tcPr>
            <w:tcW w:w="2835" w:type="dxa"/>
            <w:gridSpan w:val="2"/>
            <w:vAlign w:val="center"/>
          </w:tcPr>
          <w:p w14:paraId="2BC02C5F"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国际专利□ 国家专利□（多选）</w:t>
            </w:r>
          </w:p>
        </w:tc>
        <w:tc>
          <w:tcPr>
            <w:tcW w:w="1134" w:type="dxa"/>
            <w:gridSpan w:val="2"/>
            <w:vAlign w:val="center"/>
          </w:tcPr>
          <w:p w14:paraId="0672EFD0"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专利号</w:t>
            </w:r>
          </w:p>
        </w:tc>
        <w:tc>
          <w:tcPr>
            <w:tcW w:w="2694" w:type="dxa"/>
            <w:vAlign w:val="center"/>
          </w:tcPr>
          <w:p w14:paraId="0266B3FE" w14:textId="77777777" w:rsidR="00372B94" w:rsidRPr="00AF3379" w:rsidRDefault="00372B94" w:rsidP="00FF1A1B">
            <w:pPr>
              <w:spacing w:line="276" w:lineRule="auto"/>
              <w:jc w:val="center"/>
              <w:rPr>
                <w:rFonts w:ascii="仿宋_GB2312" w:eastAsia="仿宋_GB2312" w:hAnsi="微软雅黑 Light"/>
                <w:sz w:val="28"/>
                <w:szCs w:val="28"/>
                <w:u w:val="single"/>
              </w:rPr>
            </w:pPr>
          </w:p>
        </w:tc>
      </w:tr>
      <w:tr w:rsidR="00372B94" w:rsidRPr="00AF3379" w14:paraId="44543D7D" w14:textId="77777777" w:rsidTr="00FF1A1B">
        <w:trPr>
          <w:trHeight w:val="731"/>
        </w:trPr>
        <w:tc>
          <w:tcPr>
            <w:tcW w:w="1696" w:type="dxa"/>
            <w:vMerge/>
            <w:vAlign w:val="center"/>
          </w:tcPr>
          <w:p w14:paraId="448479E3" w14:textId="77777777" w:rsidR="00372B94" w:rsidRPr="00AF3379" w:rsidRDefault="00372B94" w:rsidP="00FF1A1B">
            <w:pPr>
              <w:spacing w:line="276" w:lineRule="auto"/>
              <w:jc w:val="center"/>
              <w:rPr>
                <w:rFonts w:ascii="仿宋_GB2312" w:eastAsia="仿宋_GB2312" w:hAnsi="微软雅黑 Light"/>
                <w:sz w:val="28"/>
                <w:szCs w:val="28"/>
              </w:rPr>
            </w:pPr>
          </w:p>
        </w:tc>
        <w:tc>
          <w:tcPr>
            <w:tcW w:w="2835" w:type="dxa"/>
            <w:gridSpan w:val="2"/>
            <w:vAlign w:val="center"/>
          </w:tcPr>
          <w:p w14:paraId="2944C212"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国际奖项□ 国家奖项□（多选）</w:t>
            </w:r>
          </w:p>
        </w:tc>
        <w:tc>
          <w:tcPr>
            <w:tcW w:w="1134" w:type="dxa"/>
            <w:gridSpan w:val="2"/>
            <w:vAlign w:val="center"/>
          </w:tcPr>
          <w:p w14:paraId="4DD606C1"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奖项名称</w:t>
            </w:r>
          </w:p>
        </w:tc>
        <w:tc>
          <w:tcPr>
            <w:tcW w:w="2694" w:type="dxa"/>
            <w:vAlign w:val="center"/>
          </w:tcPr>
          <w:p w14:paraId="26CDE844" w14:textId="77777777" w:rsidR="00372B94" w:rsidRPr="00AF3379" w:rsidRDefault="00372B94" w:rsidP="00FF1A1B">
            <w:pPr>
              <w:spacing w:line="276" w:lineRule="auto"/>
              <w:jc w:val="center"/>
              <w:rPr>
                <w:rFonts w:ascii="仿宋_GB2312" w:eastAsia="仿宋_GB2312" w:hAnsi="微软雅黑 Light"/>
                <w:sz w:val="28"/>
                <w:szCs w:val="28"/>
                <w:u w:val="single"/>
              </w:rPr>
            </w:pPr>
          </w:p>
        </w:tc>
      </w:tr>
      <w:tr w:rsidR="00372B94" w:rsidRPr="00AF3379" w14:paraId="7A1C6756" w14:textId="77777777" w:rsidTr="00FF1A1B">
        <w:tc>
          <w:tcPr>
            <w:tcW w:w="1696" w:type="dxa"/>
            <w:vAlign w:val="center"/>
          </w:tcPr>
          <w:p w14:paraId="6EC7B482"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产品方向</w:t>
            </w:r>
            <w:r w:rsidRPr="00AF3379">
              <w:rPr>
                <w:rFonts w:ascii="仿宋_GB2312" w:eastAsia="仿宋_GB2312" w:hAnsi="宋体" w:hint="eastAsia"/>
                <w:color w:val="C00000"/>
                <w:sz w:val="28"/>
                <w:szCs w:val="28"/>
              </w:rPr>
              <w:t>*</w:t>
            </w:r>
          </w:p>
        </w:tc>
        <w:tc>
          <w:tcPr>
            <w:tcW w:w="6663" w:type="dxa"/>
            <w:gridSpan w:val="5"/>
            <w:vAlign w:val="center"/>
          </w:tcPr>
          <w:p w14:paraId="7E64BFBB"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有多个应用方向○ 有一个应用方向○ 没有应用方向○ 无法判断○</w:t>
            </w:r>
          </w:p>
        </w:tc>
      </w:tr>
      <w:tr w:rsidR="00372B94" w:rsidRPr="00AF3379" w14:paraId="55D9662D" w14:textId="77777777" w:rsidTr="00FF1A1B">
        <w:tc>
          <w:tcPr>
            <w:tcW w:w="1696" w:type="dxa"/>
            <w:vAlign w:val="center"/>
          </w:tcPr>
          <w:p w14:paraId="2EB53891"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lastRenderedPageBreak/>
              <w:t>市场空间</w:t>
            </w:r>
            <w:r w:rsidRPr="00AF3379">
              <w:rPr>
                <w:rFonts w:ascii="仿宋_GB2312" w:eastAsia="仿宋_GB2312" w:hAnsi="宋体" w:hint="eastAsia"/>
                <w:color w:val="C00000"/>
                <w:sz w:val="28"/>
                <w:szCs w:val="28"/>
              </w:rPr>
              <w:t>*</w:t>
            </w:r>
          </w:p>
        </w:tc>
        <w:tc>
          <w:tcPr>
            <w:tcW w:w="6663" w:type="dxa"/>
            <w:gridSpan w:val="5"/>
            <w:vAlign w:val="center"/>
          </w:tcPr>
          <w:p w14:paraId="7947E2EC"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需求前景巨大○ 需求前景较大○ 需求前景一般○ 无法判断○</w:t>
            </w:r>
          </w:p>
        </w:tc>
      </w:tr>
      <w:tr w:rsidR="00372B94" w:rsidRPr="00AF3379" w14:paraId="52D6A703" w14:textId="77777777" w:rsidTr="00FF1A1B">
        <w:tc>
          <w:tcPr>
            <w:tcW w:w="1696" w:type="dxa"/>
            <w:vAlign w:val="center"/>
          </w:tcPr>
          <w:p w14:paraId="1031C2AA"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成本竞争</w:t>
            </w:r>
            <w:r w:rsidRPr="00AF3379">
              <w:rPr>
                <w:rFonts w:ascii="仿宋_GB2312" w:eastAsia="仿宋_GB2312" w:hAnsi="宋体" w:hint="eastAsia"/>
                <w:color w:val="C00000"/>
                <w:sz w:val="28"/>
                <w:szCs w:val="28"/>
              </w:rPr>
              <w:t>*</w:t>
            </w:r>
          </w:p>
        </w:tc>
        <w:tc>
          <w:tcPr>
            <w:tcW w:w="6663" w:type="dxa"/>
            <w:gridSpan w:val="5"/>
            <w:vAlign w:val="center"/>
          </w:tcPr>
          <w:p w14:paraId="60059FF7" w14:textId="513A97AA"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优势明显○ 优势一般○ 没有优势○</w:t>
            </w:r>
            <w:r w:rsidR="00AF3379">
              <w:rPr>
                <w:rFonts w:ascii="仿宋_GB2312" w:eastAsia="仿宋_GB2312" w:hAnsi="微软雅黑 Light" w:hint="eastAsia"/>
                <w:sz w:val="28"/>
                <w:szCs w:val="28"/>
              </w:rPr>
              <w:t xml:space="preserve"> </w:t>
            </w:r>
            <w:r w:rsidRPr="00AF3379">
              <w:rPr>
                <w:rFonts w:ascii="仿宋_GB2312" w:eastAsia="仿宋_GB2312" w:hAnsi="微软雅黑 Light" w:hint="eastAsia"/>
                <w:sz w:val="28"/>
                <w:szCs w:val="28"/>
              </w:rPr>
              <w:t>无法判断○</w:t>
            </w:r>
          </w:p>
        </w:tc>
      </w:tr>
      <w:tr w:rsidR="00372B94" w:rsidRPr="00AF3379" w14:paraId="6DC95FE3" w14:textId="77777777" w:rsidTr="00FF1A1B">
        <w:tc>
          <w:tcPr>
            <w:tcW w:w="1696" w:type="dxa"/>
            <w:vAlign w:val="center"/>
          </w:tcPr>
          <w:p w14:paraId="0FD20798"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政策影响</w:t>
            </w:r>
            <w:r w:rsidRPr="00AF3379">
              <w:rPr>
                <w:rFonts w:ascii="仿宋_GB2312" w:eastAsia="仿宋_GB2312" w:hAnsi="宋体" w:hint="eastAsia"/>
                <w:color w:val="C00000"/>
                <w:sz w:val="28"/>
                <w:szCs w:val="28"/>
              </w:rPr>
              <w:t>*</w:t>
            </w:r>
          </w:p>
        </w:tc>
        <w:tc>
          <w:tcPr>
            <w:tcW w:w="6663" w:type="dxa"/>
            <w:gridSpan w:val="5"/>
            <w:vAlign w:val="center"/>
          </w:tcPr>
          <w:p w14:paraId="0779FC1C" w14:textId="0A492830"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政策鼓励○ 政策限制○ 政策淘汰○ 无法判断○</w:t>
            </w:r>
          </w:p>
        </w:tc>
      </w:tr>
      <w:tr w:rsidR="00372B94" w:rsidRPr="00AF3379" w14:paraId="4214C3A8" w14:textId="77777777" w:rsidTr="00FF1A1B">
        <w:tc>
          <w:tcPr>
            <w:tcW w:w="1696" w:type="dxa"/>
            <w:vAlign w:val="center"/>
          </w:tcPr>
          <w:p w14:paraId="61707DA0"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市场周期</w:t>
            </w:r>
            <w:r w:rsidRPr="00AF3379">
              <w:rPr>
                <w:rFonts w:ascii="仿宋_GB2312" w:eastAsia="仿宋_GB2312" w:hAnsi="宋体" w:hint="eastAsia"/>
                <w:color w:val="C00000"/>
                <w:sz w:val="28"/>
                <w:szCs w:val="28"/>
              </w:rPr>
              <w:t>*</w:t>
            </w:r>
          </w:p>
        </w:tc>
        <w:tc>
          <w:tcPr>
            <w:tcW w:w="6663" w:type="dxa"/>
            <w:gridSpan w:val="5"/>
            <w:vAlign w:val="center"/>
          </w:tcPr>
          <w:p w14:paraId="33904E33" w14:textId="4049AD42"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进入期○ 成长期○ 饱和期○ 衰退期○ 无法判断○</w:t>
            </w:r>
          </w:p>
        </w:tc>
      </w:tr>
      <w:tr w:rsidR="00372B94" w:rsidRPr="00AF3379" w14:paraId="787EF437" w14:textId="77777777" w:rsidTr="00FF1A1B">
        <w:tc>
          <w:tcPr>
            <w:tcW w:w="1696" w:type="dxa"/>
            <w:vAlign w:val="center"/>
          </w:tcPr>
          <w:p w14:paraId="31A2E8A9"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转化周期</w:t>
            </w:r>
            <w:r w:rsidRPr="00AF3379">
              <w:rPr>
                <w:rFonts w:ascii="仿宋_GB2312" w:eastAsia="仿宋_GB2312" w:hAnsi="宋体" w:hint="eastAsia"/>
                <w:color w:val="C00000"/>
                <w:sz w:val="28"/>
                <w:szCs w:val="28"/>
              </w:rPr>
              <w:t>*</w:t>
            </w:r>
          </w:p>
        </w:tc>
        <w:tc>
          <w:tcPr>
            <w:tcW w:w="6663" w:type="dxa"/>
            <w:gridSpan w:val="5"/>
            <w:vAlign w:val="center"/>
          </w:tcPr>
          <w:p w14:paraId="51C4730F" w14:textId="77777777" w:rsidR="00372B94" w:rsidRPr="00AF3379" w:rsidRDefault="00372B94" w:rsidP="00FF1A1B">
            <w:pPr>
              <w:spacing w:line="276" w:lineRule="auto"/>
              <w:jc w:val="center"/>
              <w:rPr>
                <w:rFonts w:ascii="仿宋_GB2312" w:eastAsia="仿宋_GB2312" w:hAnsi="微软雅黑 Light"/>
                <w:sz w:val="28"/>
                <w:szCs w:val="28"/>
              </w:rPr>
            </w:pPr>
            <w:r w:rsidRPr="00AF3379">
              <w:rPr>
                <w:rFonts w:ascii="仿宋_GB2312" w:eastAsia="仿宋_GB2312" w:hAnsi="微软雅黑 Light" w:hint="eastAsia"/>
                <w:sz w:val="28"/>
                <w:szCs w:val="28"/>
              </w:rPr>
              <w:t>近期可控(1年内)○  周期较长(2年内)○  很难转化(3年起)○   无法判断○</w:t>
            </w:r>
          </w:p>
        </w:tc>
      </w:tr>
      <w:tr w:rsidR="00372B94" w:rsidRPr="00AF3379" w14:paraId="7B694FE3" w14:textId="77777777" w:rsidTr="00FF1A1B">
        <w:tc>
          <w:tcPr>
            <w:tcW w:w="8359" w:type="dxa"/>
            <w:gridSpan w:val="6"/>
            <w:vAlign w:val="center"/>
          </w:tcPr>
          <w:p w14:paraId="396BE628" w14:textId="77777777" w:rsidR="00372B94" w:rsidRPr="00AF3379" w:rsidRDefault="00372B94" w:rsidP="00FF1A1B">
            <w:pPr>
              <w:jc w:val="left"/>
              <w:rPr>
                <w:rFonts w:ascii="仿宋_GB2312" w:eastAsia="仿宋_GB2312" w:hAnsi="微软雅黑 Light"/>
                <w:sz w:val="28"/>
                <w:szCs w:val="28"/>
              </w:rPr>
            </w:pPr>
            <w:r w:rsidRPr="00AF3379">
              <w:rPr>
                <w:rFonts w:ascii="仿宋_GB2312" w:eastAsia="仿宋_GB2312" w:hAnsi="微软雅黑 Light" w:hint="eastAsia"/>
                <w:sz w:val="28"/>
                <w:szCs w:val="28"/>
              </w:rPr>
              <w:t>科技成果的创新基因评价（不少于150字）</w:t>
            </w:r>
            <w:r w:rsidRPr="00AF3379">
              <w:rPr>
                <w:rFonts w:ascii="仿宋_GB2312" w:eastAsia="仿宋_GB2312" w:hAnsi="宋体" w:hint="eastAsia"/>
                <w:color w:val="C00000"/>
                <w:sz w:val="28"/>
                <w:szCs w:val="28"/>
              </w:rPr>
              <w:t>*</w:t>
            </w:r>
          </w:p>
        </w:tc>
      </w:tr>
      <w:tr w:rsidR="00372B94" w:rsidRPr="00AF3379" w14:paraId="6771B76D" w14:textId="77777777" w:rsidTr="00FF1A1B">
        <w:trPr>
          <w:trHeight w:val="1125"/>
        </w:trPr>
        <w:tc>
          <w:tcPr>
            <w:tcW w:w="8359" w:type="dxa"/>
            <w:gridSpan w:val="6"/>
          </w:tcPr>
          <w:p w14:paraId="122AC2FC" w14:textId="77777777" w:rsidR="00372B94" w:rsidRPr="00AF3379" w:rsidRDefault="00372B94" w:rsidP="00FF1A1B">
            <w:pPr>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主要从技术研发团队和技术创新水平两个方面进行评价：可从技术带头人的资历背景、领域地位、研发业绩和领军经验方面，以及研发团队规模、团队背景、团队经验、团队分工明确程度和团队配合状态等方面评价。再从科技成果创新水平、创新进度、创新优势等方面客观评价。</w:t>
            </w:r>
          </w:p>
          <w:p w14:paraId="0D86F96B" w14:textId="77777777" w:rsidR="00372B94" w:rsidRPr="00AF3379" w:rsidRDefault="00372B94" w:rsidP="00FF1A1B">
            <w:pPr>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示例：该科技成果领头人具有教授职称，已发表相关国际论文**篇，获得**项奖项，属于**人才；研发团队人数5人，高级人员占比50%以上，经验丰富，分工明确。</w:t>
            </w:r>
          </w:p>
          <w:p w14:paraId="0E1B365F" w14:textId="77777777" w:rsidR="00372B94" w:rsidRPr="00AF3379" w:rsidRDefault="00372B94" w:rsidP="00FF1A1B">
            <w:pPr>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该项成果属于引进消化吸收再创新设计，项目投入时间短，投入资金量小，但在产品化商业化方面已经实现规模销售。</w:t>
            </w:r>
          </w:p>
          <w:p w14:paraId="45018C57" w14:textId="77777777" w:rsidR="00372B94" w:rsidRPr="00AF3379" w:rsidRDefault="00372B94" w:rsidP="00FF1A1B">
            <w:pPr>
              <w:ind w:firstLineChars="200" w:firstLine="560"/>
              <w:rPr>
                <w:rFonts w:ascii="仿宋_GB2312" w:eastAsia="仿宋_GB2312" w:hAnsi="仿宋_GB2312"/>
                <w:sz w:val="28"/>
                <w:szCs w:val="28"/>
              </w:rPr>
            </w:pPr>
            <w:r w:rsidRPr="00AF3379">
              <w:rPr>
                <w:rFonts w:ascii="仿宋_GB2312" w:eastAsia="仿宋_GB2312" w:hAnsi="仿宋_GB2312" w:hint="eastAsia"/>
                <w:color w:val="7F7F7F"/>
                <w:sz w:val="28"/>
                <w:szCs w:val="28"/>
              </w:rPr>
              <w:t>该成果产品化商业化的材料采购成本与生产成本均可控，但因技术含量一般，所以与同类产品相比竞争优势一般。</w:t>
            </w:r>
          </w:p>
        </w:tc>
      </w:tr>
      <w:tr w:rsidR="00372B94" w:rsidRPr="00AF3379" w14:paraId="011AC516" w14:textId="77777777" w:rsidTr="00FF1A1B">
        <w:tc>
          <w:tcPr>
            <w:tcW w:w="8359" w:type="dxa"/>
            <w:gridSpan w:val="6"/>
            <w:vAlign w:val="center"/>
          </w:tcPr>
          <w:p w14:paraId="1096B7ED" w14:textId="77777777" w:rsidR="00372B94" w:rsidRPr="00AF3379" w:rsidRDefault="00372B94" w:rsidP="00FF1A1B">
            <w:pPr>
              <w:jc w:val="left"/>
              <w:rPr>
                <w:rFonts w:ascii="仿宋_GB2312" w:eastAsia="仿宋_GB2312" w:hAnsi="微软雅黑 Light"/>
                <w:sz w:val="28"/>
                <w:szCs w:val="28"/>
              </w:rPr>
            </w:pPr>
            <w:r w:rsidRPr="00AF3379">
              <w:rPr>
                <w:rFonts w:ascii="仿宋_GB2312" w:eastAsia="仿宋_GB2312" w:hAnsi="微软雅黑 Light" w:hint="eastAsia"/>
                <w:sz w:val="28"/>
                <w:szCs w:val="28"/>
              </w:rPr>
              <w:t>科技成果的技术亮点评价（不少于150字）</w:t>
            </w:r>
            <w:r w:rsidRPr="00AF3379">
              <w:rPr>
                <w:rFonts w:ascii="仿宋_GB2312" w:eastAsia="仿宋_GB2312" w:hAnsi="宋体" w:hint="eastAsia"/>
                <w:color w:val="C00000"/>
                <w:sz w:val="28"/>
                <w:szCs w:val="28"/>
              </w:rPr>
              <w:t>*</w:t>
            </w:r>
          </w:p>
        </w:tc>
      </w:tr>
      <w:tr w:rsidR="00372B94" w:rsidRPr="00AF3379" w14:paraId="0FC3B5F0" w14:textId="77777777" w:rsidTr="00FF1A1B">
        <w:trPr>
          <w:trHeight w:val="5094"/>
        </w:trPr>
        <w:tc>
          <w:tcPr>
            <w:tcW w:w="8359" w:type="dxa"/>
            <w:gridSpan w:val="6"/>
          </w:tcPr>
          <w:p w14:paraId="7B078321" w14:textId="77777777" w:rsidR="00372B94" w:rsidRPr="00AF3379" w:rsidRDefault="00372B94" w:rsidP="00FF1A1B">
            <w:pPr>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lastRenderedPageBreak/>
              <w:t>主要从科技成果的技术方案、技术优势、产品化、产业化建议等方面进行评价。</w:t>
            </w:r>
          </w:p>
          <w:p w14:paraId="6A3E7449" w14:textId="77777777" w:rsidR="00372B94" w:rsidRPr="00AF3379" w:rsidRDefault="00372B94" w:rsidP="00FF1A1B">
            <w:pPr>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示例：该项成果通过侧向挤压斜面连续推进振动出矿崩落法以及阶段空场嗣后充填连续采矿法，进行了高浓度全尾砂胶结充填研究，创新了充填料浆贮存、制备与输送等相关的设施与设备，在微震监测与岩爆预报、回采地压控制、大面积空区失稳安全分析等方面有所建树。经过新型硬岩支护方式进行有益的探索，研制了水压支柱并应用于缓倾斜薄矿脉分条连续开采中。通过大力推广连续出矿技术，成功研制的复合型金属橡胶弹性系统的新型振动出矿、运矿设备，国际领先。</w:t>
            </w:r>
          </w:p>
          <w:p w14:paraId="78FFFE17" w14:textId="77777777" w:rsidR="00372B94" w:rsidRPr="00AF3379" w:rsidRDefault="00372B94" w:rsidP="00FF1A1B">
            <w:pPr>
              <w:ind w:firstLineChars="200" w:firstLine="560"/>
              <w:rPr>
                <w:rFonts w:ascii="仿宋_GB2312" w:eastAsia="仿宋_GB2312" w:hAnsi="仿宋_GB2312"/>
                <w:sz w:val="28"/>
                <w:szCs w:val="28"/>
              </w:rPr>
            </w:pPr>
            <w:r w:rsidRPr="00AF3379">
              <w:rPr>
                <w:rFonts w:ascii="仿宋_GB2312" w:eastAsia="仿宋_GB2312" w:hAnsi="仿宋_GB2312" w:hint="eastAsia"/>
                <w:color w:val="7F7F7F"/>
                <w:sz w:val="28"/>
                <w:szCs w:val="28"/>
              </w:rPr>
              <w:t>该技术的最大优势是变传统的二步骤开采为一步骤，可实现井下采矿作业的合理集中，提高回采强度和井下工人劳动生产率，实现***经济指标，达到***效益。</w:t>
            </w:r>
          </w:p>
        </w:tc>
      </w:tr>
      <w:tr w:rsidR="00372B94" w:rsidRPr="00AF3379" w14:paraId="1FD28DFB" w14:textId="77777777" w:rsidTr="00FF1A1B">
        <w:trPr>
          <w:trHeight w:val="131"/>
        </w:trPr>
        <w:tc>
          <w:tcPr>
            <w:tcW w:w="8359" w:type="dxa"/>
            <w:gridSpan w:val="6"/>
            <w:vAlign w:val="center"/>
          </w:tcPr>
          <w:p w14:paraId="62277C25" w14:textId="77777777" w:rsidR="00372B94" w:rsidRPr="00AF3379" w:rsidRDefault="00372B94" w:rsidP="00FF1A1B">
            <w:pPr>
              <w:jc w:val="left"/>
              <w:rPr>
                <w:rFonts w:ascii="仿宋_GB2312" w:eastAsia="仿宋_GB2312" w:hAnsi="微软雅黑 Light"/>
                <w:sz w:val="28"/>
                <w:szCs w:val="28"/>
              </w:rPr>
            </w:pPr>
            <w:r w:rsidRPr="00AF3379">
              <w:rPr>
                <w:rFonts w:ascii="仿宋_GB2312" w:eastAsia="仿宋_GB2312" w:hAnsi="微软雅黑 Light" w:hint="eastAsia"/>
                <w:sz w:val="28"/>
                <w:szCs w:val="28"/>
              </w:rPr>
              <w:t>科技成果的应用市场评价（不少于150字）</w:t>
            </w:r>
            <w:r w:rsidRPr="00AF3379">
              <w:rPr>
                <w:rFonts w:ascii="仿宋_GB2312" w:eastAsia="仿宋_GB2312" w:hAnsi="宋体" w:hint="eastAsia"/>
                <w:color w:val="C00000"/>
                <w:sz w:val="28"/>
                <w:szCs w:val="28"/>
              </w:rPr>
              <w:t>*</w:t>
            </w:r>
          </w:p>
        </w:tc>
      </w:tr>
      <w:tr w:rsidR="00372B94" w:rsidRPr="00AF3379" w14:paraId="3E58F8CE" w14:textId="77777777" w:rsidTr="00FF1A1B">
        <w:trPr>
          <w:trHeight w:val="983"/>
        </w:trPr>
        <w:tc>
          <w:tcPr>
            <w:tcW w:w="8359" w:type="dxa"/>
            <w:gridSpan w:val="6"/>
          </w:tcPr>
          <w:p w14:paraId="6B9D974B" w14:textId="77777777" w:rsidR="00372B94" w:rsidRPr="00AF3379" w:rsidRDefault="00372B94" w:rsidP="00FF1A1B">
            <w:pPr>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主要从应用前景、推广优势、转化目标市场、资本化建议等方面进行评价。</w:t>
            </w:r>
          </w:p>
          <w:p w14:paraId="17C21288" w14:textId="77777777" w:rsidR="00372B94" w:rsidRPr="00AF3379" w:rsidRDefault="00372B94" w:rsidP="00FF1A1B">
            <w:pPr>
              <w:ind w:firstLine="48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示例：该成果的技术覆盖面广，可应用于有色、冶金、化工、建材等部门。与国外相比，我国地下金属矿生产规模相当国外类似矿山的1/8, 工人劳动生产率是国外的1/20,资源综合利用率比国外低20%，市场竞争力低下。运用该项科研成果可提高矿山开采规模，大大降低工人出矿作业的劳动强度，改善了作业环境，提高了资源回收率，安全性好，应用前景广阔。建议向***省/市/区推广，可重</w:t>
            </w:r>
            <w:r w:rsidRPr="00AF3379">
              <w:rPr>
                <w:rFonts w:ascii="仿宋_GB2312" w:eastAsia="仿宋_GB2312" w:hAnsi="仿宋_GB2312" w:hint="eastAsia"/>
                <w:color w:val="7F7F7F"/>
                <w:sz w:val="28"/>
                <w:szCs w:val="28"/>
              </w:rPr>
              <w:lastRenderedPageBreak/>
              <w:t>点关注**企业。</w:t>
            </w:r>
          </w:p>
          <w:p w14:paraId="0B4DAFAB" w14:textId="77777777" w:rsidR="00372B94" w:rsidRPr="00AF3379" w:rsidRDefault="00372B94" w:rsidP="00FF1A1B">
            <w:pPr>
              <w:rPr>
                <w:rFonts w:ascii="仿宋_GB2312" w:eastAsia="仿宋_GB2312" w:hAnsi="仿宋_GB2312"/>
                <w:sz w:val="28"/>
                <w:szCs w:val="28"/>
              </w:rPr>
            </w:pPr>
          </w:p>
        </w:tc>
      </w:tr>
      <w:tr w:rsidR="00372B94" w:rsidRPr="00AF3379" w14:paraId="21DE1370" w14:textId="77777777" w:rsidTr="00FF1A1B">
        <w:trPr>
          <w:trHeight w:val="292"/>
        </w:trPr>
        <w:tc>
          <w:tcPr>
            <w:tcW w:w="8359" w:type="dxa"/>
            <w:gridSpan w:val="6"/>
            <w:vAlign w:val="center"/>
          </w:tcPr>
          <w:p w14:paraId="764DCDD3" w14:textId="77777777" w:rsidR="00372B94" w:rsidRPr="00AF3379" w:rsidRDefault="00372B94" w:rsidP="00372B94">
            <w:pPr>
              <w:jc w:val="left"/>
              <w:rPr>
                <w:rFonts w:ascii="仿宋_GB2312" w:eastAsia="仿宋_GB2312" w:hAnsi="微软雅黑 Light"/>
                <w:sz w:val="28"/>
                <w:szCs w:val="28"/>
              </w:rPr>
            </w:pPr>
            <w:r w:rsidRPr="00AF3379">
              <w:rPr>
                <w:rFonts w:ascii="仿宋_GB2312" w:eastAsia="仿宋_GB2312" w:hAnsi="微软雅黑 Light" w:hint="eastAsia"/>
                <w:sz w:val="28"/>
                <w:szCs w:val="28"/>
              </w:rPr>
              <w:lastRenderedPageBreak/>
              <w:t>评价专家组综合意见</w:t>
            </w:r>
            <w:r w:rsidRPr="00AF3379">
              <w:rPr>
                <w:rFonts w:ascii="仿宋_GB2312" w:eastAsia="仿宋_GB2312" w:hAnsi="宋体" w:hint="eastAsia"/>
                <w:color w:val="C00000"/>
                <w:sz w:val="28"/>
                <w:szCs w:val="28"/>
              </w:rPr>
              <w:t>*</w:t>
            </w:r>
          </w:p>
        </w:tc>
      </w:tr>
      <w:tr w:rsidR="00372B94" w:rsidRPr="00AF3379" w14:paraId="78E40384" w14:textId="77777777" w:rsidTr="00372B94">
        <w:trPr>
          <w:trHeight w:val="983"/>
        </w:trPr>
        <w:tc>
          <w:tcPr>
            <w:tcW w:w="8359" w:type="dxa"/>
            <w:gridSpan w:val="6"/>
          </w:tcPr>
          <w:p w14:paraId="5F9C65DC" w14:textId="77777777" w:rsidR="00372B94" w:rsidRPr="00AF3379" w:rsidRDefault="00372B94" w:rsidP="00FF1A1B">
            <w:pPr>
              <w:tabs>
                <w:tab w:val="left" w:pos="6556"/>
              </w:tabs>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主要从科技成果创新水平，市场前景，产业化路径、投资风险与回报等角度对成果转化提出综合性评价意见和建议。</w:t>
            </w:r>
          </w:p>
          <w:p w14:paraId="0DFC8F47" w14:textId="77777777" w:rsidR="00372B94" w:rsidRPr="00AF3379" w:rsidRDefault="00372B94" w:rsidP="00FF1A1B">
            <w:pPr>
              <w:tabs>
                <w:tab w:val="left" w:pos="6556"/>
              </w:tabs>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示例：该成果由自然生态降解添加剂与聚烯烃材料混合加工而成，对传统塑料行业有一定的引领性作用，技术创新性很强，且技术成熟，投资回报比较可靠，目标市场处于成长市场，但该市场很快会出现多种技术路线，产品竞争会很激烈。</w:t>
            </w:r>
          </w:p>
          <w:p w14:paraId="2D114EEA" w14:textId="77777777" w:rsidR="00372B94" w:rsidRPr="00AF3379" w:rsidRDefault="00372B94" w:rsidP="00FF1A1B">
            <w:pPr>
              <w:tabs>
                <w:tab w:val="left" w:pos="6556"/>
              </w:tabs>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另外，因在产品产量的稳定性方面论证不足，要特别预防环保、健康与安全风险，并需要进一步明确原料、产品以及降解产物的生物毒性。</w:t>
            </w:r>
          </w:p>
          <w:p w14:paraId="73C57345" w14:textId="067E01B3" w:rsidR="00372B94" w:rsidRPr="00AF3379" w:rsidRDefault="00372B94" w:rsidP="00372B94">
            <w:pPr>
              <w:tabs>
                <w:tab w:val="left" w:pos="6556"/>
              </w:tabs>
              <w:ind w:firstLineChars="200" w:firstLine="560"/>
              <w:rPr>
                <w:rFonts w:ascii="仿宋_GB2312" w:eastAsia="仿宋_GB2312" w:hAnsi="仿宋_GB2312"/>
                <w:color w:val="7F7F7F"/>
                <w:sz w:val="28"/>
                <w:szCs w:val="28"/>
              </w:rPr>
            </w:pPr>
            <w:r w:rsidRPr="00AF3379">
              <w:rPr>
                <w:rFonts w:ascii="仿宋_GB2312" w:eastAsia="仿宋_GB2312" w:hAnsi="仿宋_GB2312" w:hint="eastAsia"/>
                <w:color w:val="7F7F7F"/>
                <w:sz w:val="28"/>
                <w:szCs w:val="28"/>
              </w:rPr>
              <w:t>总体而言，该项目技术思路方向很好，未来市场空间大，有利于当前政策要求，转化成熟度很高，值得支持推广。建议强化相应产品开发，加大产业链开发力度。</w:t>
            </w:r>
          </w:p>
        </w:tc>
      </w:tr>
    </w:tbl>
    <w:bookmarkEnd w:id="0"/>
    <w:p w14:paraId="5C702123" w14:textId="097FD48E" w:rsidR="00372B94" w:rsidRPr="00AF3379" w:rsidRDefault="00AF3379" w:rsidP="00372B94">
      <w:pPr>
        <w:tabs>
          <w:tab w:val="left" w:pos="2070"/>
        </w:tabs>
        <w:rPr>
          <w:rFonts w:ascii="仿宋_GB2312" w:eastAsia="仿宋_GB2312"/>
          <w:sz w:val="28"/>
          <w:szCs w:val="28"/>
        </w:rPr>
      </w:pPr>
      <w:r w:rsidRPr="00AF3379">
        <w:rPr>
          <w:rFonts w:ascii="仿宋_GB2312" w:eastAsia="仿宋_GB2312" w:hAnsi="宋体" w:hint="eastAsia"/>
          <w:color w:val="C00000"/>
          <w:sz w:val="28"/>
          <w:szCs w:val="28"/>
        </w:rPr>
        <w:t>*</w:t>
      </w:r>
      <w:r w:rsidRPr="00AF3379">
        <w:rPr>
          <w:rFonts w:ascii="仿宋_GB2312" w:eastAsia="仿宋_GB2312" w:hAnsi="宋体" w:hint="eastAsia"/>
          <w:sz w:val="28"/>
          <w:szCs w:val="28"/>
        </w:rPr>
        <w:t>为必填项</w:t>
      </w:r>
    </w:p>
    <w:sectPr w:rsidR="00372B94" w:rsidRPr="00AF3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051BD" w14:textId="77777777" w:rsidR="00F14A4B" w:rsidRDefault="00F14A4B" w:rsidP="00372B94">
      <w:r>
        <w:separator/>
      </w:r>
    </w:p>
  </w:endnote>
  <w:endnote w:type="continuationSeparator" w:id="0">
    <w:p w14:paraId="79784124" w14:textId="77777777" w:rsidR="00F14A4B" w:rsidRDefault="00F14A4B" w:rsidP="0037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charset w:val="86"/>
    <w:family w:val="roman"/>
    <w:pitch w:val="default"/>
  </w:font>
  <w:font w:name="微软雅黑 Light">
    <w:panose1 w:val="020B0502040204020203"/>
    <w:charset w:val="86"/>
    <w:family w:val="swiss"/>
    <w:pitch w:val="variable"/>
    <w:sig w:usb0="80000287" w:usb1="2ACF001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39B4A" w14:textId="77777777" w:rsidR="00F14A4B" w:rsidRDefault="00F14A4B" w:rsidP="00372B94">
      <w:r>
        <w:separator/>
      </w:r>
    </w:p>
  </w:footnote>
  <w:footnote w:type="continuationSeparator" w:id="0">
    <w:p w14:paraId="70BF0F9D" w14:textId="77777777" w:rsidR="00F14A4B" w:rsidRDefault="00F14A4B" w:rsidP="0037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1316F"/>
    <w:multiLevelType w:val="multilevel"/>
    <w:tmpl w:val="68341414"/>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B95151"/>
    <w:multiLevelType w:val="hybridMultilevel"/>
    <w:tmpl w:val="E814DF04"/>
    <w:lvl w:ilvl="0" w:tplc="5776E3DC">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F6"/>
    <w:rsid w:val="00372B94"/>
    <w:rsid w:val="003D490B"/>
    <w:rsid w:val="003F1FC2"/>
    <w:rsid w:val="004240D5"/>
    <w:rsid w:val="00475F77"/>
    <w:rsid w:val="004D5599"/>
    <w:rsid w:val="00792E7D"/>
    <w:rsid w:val="009D1247"/>
    <w:rsid w:val="00A51171"/>
    <w:rsid w:val="00AD03CC"/>
    <w:rsid w:val="00AF3379"/>
    <w:rsid w:val="00BB4035"/>
    <w:rsid w:val="00BE7AF6"/>
    <w:rsid w:val="00CE6383"/>
    <w:rsid w:val="00D96EB5"/>
    <w:rsid w:val="00F1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53ECD"/>
  <w15:chartTrackingRefBased/>
  <w15:docId w15:val="{94A1BF6B-CDD8-41AA-9694-B07E93F7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9D1247"/>
    <w:pPr>
      <w:keepNext/>
      <w:keepLines/>
      <w:spacing w:before="260" w:after="260" w:line="416" w:lineRule="auto"/>
      <w:outlineLvl w:val="2"/>
    </w:pPr>
    <w:rPr>
      <w:rFonts w:eastAsia="仿宋_GB2312"/>
      <w:bCs/>
      <w:sz w:val="32"/>
      <w:szCs w:val="32"/>
    </w:rPr>
  </w:style>
  <w:style w:type="paragraph" w:styleId="4">
    <w:name w:val="heading 4"/>
    <w:basedOn w:val="a"/>
    <w:next w:val="a"/>
    <w:link w:val="40"/>
    <w:autoRedefine/>
    <w:uiPriority w:val="9"/>
    <w:unhideWhenUsed/>
    <w:qFormat/>
    <w:rsid w:val="009D1247"/>
    <w:pPr>
      <w:keepNext/>
      <w:keepLines/>
      <w:numPr>
        <w:numId w:val="2"/>
      </w:numPr>
      <w:spacing w:before="280" w:after="290" w:line="377" w:lineRule="auto"/>
      <w:ind w:leftChars="200" w:left="200"/>
      <w:outlineLvl w:val="3"/>
    </w:pPr>
    <w:rPr>
      <w:rFonts w:ascii="仿宋_GB2312" w:eastAsia="仿宋_GB2312" w:hAnsiTheme="majorHAnsi" w:cstheme="majorBidi"/>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9D1247"/>
    <w:rPr>
      <w:rFonts w:ascii="仿宋_GB2312" w:eastAsia="仿宋_GB2312" w:hAnsiTheme="majorHAnsi" w:cstheme="majorBidi"/>
      <w:sz w:val="32"/>
      <w:szCs w:val="28"/>
    </w:rPr>
  </w:style>
  <w:style w:type="character" w:customStyle="1" w:styleId="30">
    <w:name w:val="标题 3 字符"/>
    <w:basedOn w:val="a0"/>
    <w:link w:val="3"/>
    <w:uiPriority w:val="9"/>
    <w:semiHidden/>
    <w:rsid w:val="009D1247"/>
    <w:rPr>
      <w:rFonts w:eastAsia="仿宋_GB2312"/>
      <w:bCs/>
      <w:sz w:val="32"/>
      <w:szCs w:val="32"/>
    </w:rPr>
  </w:style>
  <w:style w:type="paragraph" w:styleId="a3">
    <w:name w:val="header"/>
    <w:basedOn w:val="a"/>
    <w:link w:val="a4"/>
    <w:uiPriority w:val="99"/>
    <w:unhideWhenUsed/>
    <w:rsid w:val="00372B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2B94"/>
    <w:rPr>
      <w:sz w:val="18"/>
      <w:szCs w:val="18"/>
    </w:rPr>
  </w:style>
  <w:style w:type="paragraph" w:styleId="a5">
    <w:name w:val="footer"/>
    <w:basedOn w:val="a"/>
    <w:link w:val="a6"/>
    <w:uiPriority w:val="99"/>
    <w:unhideWhenUsed/>
    <w:rsid w:val="00372B94"/>
    <w:pPr>
      <w:tabs>
        <w:tab w:val="center" w:pos="4153"/>
        <w:tab w:val="right" w:pos="8306"/>
      </w:tabs>
      <w:snapToGrid w:val="0"/>
      <w:jc w:val="left"/>
    </w:pPr>
    <w:rPr>
      <w:sz w:val="18"/>
      <w:szCs w:val="18"/>
    </w:rPr>
  </w:style>
  <w:style w:type="character" w:customStyle="1" w:styleId="a6">
    <w:name w:val="页脚 字符"/>
    <w:basedOn w:val="a0"/>
    <w:link w:val="a5"/>
    <w:uiPriority w:val="99"/>
    <w:rsid w:val="00372B94"/>
    <w:rPr>
      <w:sz w:val="18"/>
      <w:szCs w:val="18"/>
    </w:rPr>
  </w:style>
  <w:style w:type="table" w:customStyle="1" w:styleId="1">
    <w:name w:val="网格型1"/>
    <w:basedOn w:val="a1"/>
    <w:next w:val="a7"/>
    <w:uiPriority w:val="39"/>
    <w:rsid w:val="00372B94"/>
    <w:rPr>
      <w:rFonts w:eastAsia="仿宋" w:cs="Times New Roman (正文 CS 字体)"/>
      <w:sz w:val="3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7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烁</dc:creator>
  <cp:keywords/>
  <dc:description/>
  <cp:lastModifiedBy>       </cp:lastModifiedBy>
  <cp:revision>4</cp:revision>
  <dcterms:created xsi:type="dcterms:W3CDTF">2022-06-06T09:36:00Z</dcterms:created>
  <dcterms:modified xsi:type="dcterms:W3CDTF">2023-08-07T06:37:00Z</dcterms:modified>
</cp:coreProperties>
</file>